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91BD8" w14:textId="3E3293E4" w:rsidR="001F0E2C" w:rsidRPr="00E544FB" w:rsidRDefault="001F0E2C" w:rsidP="00E544FB">
      <w:pPr>
        <w:jc w:val="center"/>
        <w:rPr>
          <w:rFonts w:ascii="Lato" w:hAnsi="Lato"/>
          <w:b/>
          <w:bCs/>
          <w:sz w:val="20"/>
          <w:szCs w:val="20"/>
        </w:rPr>
      </w:pPr>
      <w:r w:rsidRPr="001F0E2C">
        <w:rPr>
          <w:rFonts w:ascii="Lato" w:hAnsi="Lato"/>
          <w:b/>
          <w:bCs/>
          <w:sz w:val="20"/>
          <w:szCs w:val="20"/>
        </w:rPr>
        <w:t xml:space="preserve">Zaproszenie do wstępnych konsultacji rynkowych </w:t>
      </w:r>
    </w:p>
    <w:p w14:paraId="00AC9BD3" w14:textId="3ADAAC56" w:rsidR="001F0E2C" w:rsidRPr="001F0E2C" w:rsidRDefault="001F0E2C" w:rsidP="00E169C5">
      <w:pPr>
        <w:ind w:firstLine="708"/>
        <w:jc w:val="both"/>
        <w:rPr>
          <w:rFonts w:ascii="Lato" w:hAnsi="Lato"/>
          <w:b/>
          <w:bCs/>
          <w:sz w:val="20"/>
          <w:szCs w:val="20"/>
        </w:rPr>
      </w:pPr>
      <w:r w:rsidRPr="00E544FB">
        <w:rPr>
          <w:rFonts w:ascii="Lato" w:hAnsi="Lato"/>
          <w:sz w:val="20"/>
          <w:szCs w:val="20"/>
        </w:rPr>
        <w:t>Uniwersytecki Szpital Kliniczny nr 1 w Lublinie</w:t>
      </w:r>
      <w:r w:rsidRPr="001F0E2C">
        <w:rPr>
          <w:rFonts w:ascii="Lato" w:hAnsi="Lato"/>
          <w:sz w:val="20"/>
          <w:szCs w:val="20"/>
        </w:rPr>
        <w:t xml:space="preserve"> jako Zamawiający działając zgodnie z art. 84 ust. 1</w:t>
      </w:r>
      <w:r w:rsidRPr="00E544FB">
        <w:rPr>
          <w:rFonts w:ascii="Lato" w:hAnsi="Lato"/>
          <w:sz w:val="20"/>
          <w:szCs w:val="20"/>
        </w:rPr>
        <w:t> </w:t>
      </w:r>
      <w:r w:rsidRPr="001F0E2C">
        <w:rPr>
          <w:rFonts w:ascii="Lato" w:hAnsi="Lato"/>
          <w:sz w:val="20"/>
          <w:szCs w:val="20"/>
        </w:rPr>
        <w:t>i</w:t>
      </w:r>
      <w:r w:rsidRPr="00E544FB">
        <w:rPr>
          <w:rFonts w:ascii="Lato" w:hAnsi="Lato"/>
          <w:sz w:val="20"/>
          <w:szCs w:val="20"/>
        </w:rPr>
        <w:t> </w:t>
      </w:r>
      <w:r w:rsidRPr="001F0E2C">
        <w:rPr>
          <w:rFonts w:ascii="Lato" w:hAnsi="Lato"/>
          <w:sz w:val="20"/>
          <w:szCs w:val="20"/>
        </w:rPr>
        <w:t>2</w:t>
      </w:r>
      <w:r w:rsidRPr="00E544FB">
        <w:rPr>
          <w:rFonts w:ascii="Lato" w:hAnsi="Lato"/>
          <w:sz w:val="20"/>
          <w:szCs w:val="20"/>
        </w:rPr>
        <w:t> </w:t>
      </w:r>
      <w:r w:rsidRPr="001F0E2C">
        <w:rPr>
          <w:rFonts w:ascii="Lato" w:hAnsi="Lato"/>
          <w:sz w:val="20"/>
          <w:szCs w:val="20"/>
        </w:rPr>
        <w:t>ustawy z dnia</w:t>
      </w:r>
      <w:r w:rsidRPr="00E544FB">
        <w:rPr>
          <w:rFonts w:ascii="Lato" w:hAnsi="Lato"/>
          <w:sz w:val="20"/>
          <w:szCs w:val="20"/>
        </w:rPr>
        <w:t xml:space="preserve"> </w:t>
      </w:r>
      <w:r w:rsidRPr="001F0E2C">
        <w:rPr>
          <w:rFonts w:ascii="Lato" w:hAnsi="Lato"/>
          <w:sz w:val="20"/>
          <w:szCs w:val="20"/>
        </w:rPr>
        <w:t xml:space="preserve">11 września 2019 r. - Prawo zamówień publicznych (Dz. U. z 2021 r. poz. 11 29 ze zm.), zwanej dalej „ustawą” informuje o zamiarze przeprowadzenia wstępnych konsultacji rynkowych przed wszczęciem postępowania </w:t>
      </w:r>
      <w:r w:rsidR="00E169C5" w:rsidRPr="00E544FB">
        <w:rPr>
          <w:rFonts w:ascii="Lato" w:hAnsi="Lato"/>
          <w:sz w:val="20"/>
          <w:szCs w:val="20"/>
        </w:rPr>
        <w:t>na</w:t>
      </w:r>
      <w:r w:rsidRPr="001F0E2C">
        <w:rPr>
          <w:rFonts w:ascii="Lato" w:hAnsi="Lato"/>
          <w:sz w:val="20"/>
          <w:szCs w:val="20"/>
        </w:rPr>
        <w:t xml:space="preserve"> </w:t>
      </w:r>
      <w:r w:rsidRPr="00E544FB">
        <w:rPr>
          <w:rFonts w:ascii="Lato" w:hAnsi="Lato"/>
          <w:sz w:val="20"/>
          <w:szCs w:val="20"/>
        </w:rPr>
        <w:t>dostawę</w:t>
      </w:r>
      <w:r w:rsidR="00D40FB2">
        <w:rPr>
          <w:rFonts w:ascii="Lato" w:hAnsi="Lato"/>
          <w:sz w:val="20"/>
          <w:szCs w:val="20"/>
        </w:rPr>
        <w:t xml:space="preserve"> robota chirurgicznego </w:t>
      </w:r>
      <w:r w:rsidR="00E169C5" w:rsidRPr="00E544FB">
        <w:rPr>
          <w:rFonts w:ascii="Lato" w:hAnsi="Lato"/>
          <w:sz w:val="20"/>
          <w:szCs w:val="20"/>
        </w:rPr>
        <w:t xml:space="preserve">w ramach projektu </w:t>
      </w:r>
      <w:r w:rsidR="00E169C5" w:rsidRPr="00E544FB">
        <w:rPr>
          <w:rFonts w:ascii="Lato" w:hAnsi="Lato"/>
          <w:b/>
          <w:bCs/>
          <w:sz w:val="20"/>
          <w:szCs w:val="20"/>
        </w:rPr>
        <w:t>„Poprawa jakości i dostępności udzielania świadczeń onkologicznych poprzez modernizację i doposażenie infrastruktury Uniwersyteckiego Szpitala Klinicznego Nr 1 w Lublinie” w ramach Krajowego Planu Odbudowy i</w:t>
      </w:r>
      <w:r w:rsidR="00D40FB2">
        <w:rPr>
          <w:rFonts w:ascii="Lato" w:hAnsi="Lato"/>
          <w:b/>
          <w:bCs/>
          <w:sz w:val="20"/>
          <w:szCs w:val="20"/>
        </w:rPr>
        <w:t> </w:t>
      </w:r>
      <w:r w:rsidR="00E169C5" w:rsidRPr="00E544FB">
        <w:rPr>
          <w:rFonts w:ascii="Lato" w:hAnsi="Lato"/>
          <w:b/>
          <w:bCs/>
          <w:sz w:val="20"/>
          <w:szCs w:val="20"/>
        </w:rPr>
        <w:t xml:space="preserve">Zwiększania Odporności – </w:t>
      </w:r>
      <w:r w:rsidR="00E169C5" w:rsidRPr="00E169C5">
        <w:rPr>
          <w:rFonts w:ascii="Lato" w:hAnsi="Lato"/>
          <w:b/>
          <w:bCs/>
          <w:sz w:val="20"/>
          <w:szCs w:val="20"/>
        </w:rPr>
        <w:t>komponentu D „Efektywność, dostępność i</w:t>
      </w:r>
      <w:r w:rsidR="00E169C5" w:rsidRPr="00E544FB">
        <w:rPr>
          <w:rFonts w:ascii="Lato" w:hAnsi="Lato"/>
          <w:b/>
          <w:bCs/>
          <w:sz w:val="20"/>
          <w:szCs w:val="20"/>
        </w:rPr>
        <w:t> </w:t>
      </w:r>
      <w:r w:rsidR="00E169C5" w:rsidRPr="00E169C5">
        <w:rPr>
          <w:rFonts w:ascii="Lato" w:hAnsi="Lato"/>
          <w:b/>
          <w:bCs/>
          <w:sz w:val="20"/>
          <w:szCs w:val="20"/>
        </w:rPr>
        <w:t>jakość systemu ochrony zdrowia” będącego</w:t>
      </w:r>
      <w:r w:rsidR="00E169C5" w:rsidRPr="00E544FB">
        <w:rPr>
          <w:rFonts w:ascii="Lato" w:hAnsi="Lato"/>
          <w:b/>
          <w:bCs/>
          <w:sz w:val="20"/>
          <w:szCs w:val="20"/>
        </w:rPr>
        <w:t xml:space="preserve"> </w:t>
      </w:r>
      <w:r w:rsidR="00E169C5" w:rsidRPr="00E169C5">
        <w:rPr>
          <w:rFonts w:ascii="Lato" w:hAnsi="Lato"/>
          <w:b/>
          <w:bCs/>
          <w:sz w:val="20"/>
          <w:szCs w:val="20"/>
        </w:rPr>
        <w:t>elementem Inwestycji Inwestycja D1.1.1 „Rozwój i</w:t>
      </w:r>
      <w:r w:rsidR="00E169C5" w:rsidRPr="00E544FB">
        <w:rPr>
          <w:rFonts w:ascii="Lato" w:hAnsi="Lato"/>
          <w:b/>
          <w:bCs/>
          <w:sz w:val="20"/>
          <w:szCs w:val="20"/>
        </w:rPr>
        <w:t> </w:t>
      </w:r>
      <w:r w:rsidR="00E169C5" w:rsidRPr="00E169C5">
        <w:rPr>
          <w:rFonts w:ascii="Lato" w:hAnsi="Lato"/>
          <w:b/>
          <w:bCs/>
          <w:sz w:val="20"/>
          <w:szCs w:val="20"/>
        </w:rPr>
        <w:t>modernizacja infrastruktury centrów</w:t>
      </w:r>
      <w:r w:rsidR="00E169C5" w:rsidRPr="00E544FB">
        <w:rPr>
          <w:rFonts w:ascii="Lato" w:hAnsi="Lato"/>
          <w:b/>
          <w:bCs/>
          <w:sz w:val="20"/>
          <w:szCs w:val="20"/>
        </w:rPr>
        <w:t xml:space="preserve"> opieki wysokospecjalistycznej i innych podmiotów leczniczych”</w:t>
      </w:r>
      <w:r w:rsidR="00D40FB2">
        <w:rPr>
          <w:rFonts w:ascii="Lato" w:hAnsi="Lato"/>
          <w:b/>
          <w:bCs/>
          <w:sz w:val="20"/>
          <w:szCs w:val="20"/>
        </w:rPr>
        <w:t>.</w:t>
      </w:r>
    </w:p>
    <w:p w14:paraId="78E2A060" w14:textId="525E527C" w:rsidR="001F0E2C" w:rsidRPr="001F0E2C" w:rsidRDefault="001F0E2C" w:rsidP="001F0E2C">
      <w:pPr>
        <w:jc w:val="both"/>
        <w:rPr>
          <w:rFonts w:ascii="Lato" w:hAnsi="Lato"/>
          <w:sz w:val="20"/>
          <w:szCs w:val="20"/>
        </w:rPr>
      </w:pPr>
      <w:r w:rsidRPr="001F0E2C">
        <w:rPr>
          <w:rFonts w:ascii="Lato" w:hAnsi="Lato"/>
          <w:sz w:val="20"/>
          <w:szCs w:val="20"/>
        </w:rPr>
        <w:t>Celem wstępnych konsultacji rynkowych zgodnie z art. 84 ust. 1 i 2 ustawy jest powzięcie informacji niezbędnych do przygotowania przedmiotowego postępowania o udzielenie zamówienia publicznego i</w:t>
      </w:r>
      <w:r w:rsidR="00E169C5" w:rsidRPr="00E544FB">
        <w:rPr>
          <w:rFonts w:ascii="Lato" w:hAnsi="Lato"/>
          <w:sz w:val="20"/>
          <w:szCs w:val="20"/>
        </w:rPr>
        <w:t> </w:t>
      </w:r>
      <w:r w:rsidRPr="001F0E2C">
        <w:rPr>
          <w:rFonts w:ascii="Lato" w:hAnsi="Lato"/>
          <w:sz w:val="20"/>
          <w:szCs w:val="20"/>
        </w:rPr>
        <w:t xml:space="preserve">poinformowania Wykonawców o swoich planach i wymaganiach dotyczących zamówienia. </w:t>
      </w:r>
    </w:p>
    <w:p w14:paraId="292F81F5" w14:textId="77777777" w:rsidR="001F0E2C" w:rsidRPr="001F0E2C" w:rsidRDefault="001F0E2C" w:rsidP="001F0E2C">
      <w:pPr>
        <w:jc w:val="both"/>
        <w:rPr>
          <w:rFonts w:ascii="Lato" w:hAnsi="Lato"/>
          <w:sz w:val="20"/>
          <w:szCs w:val="20"/>
        </w:rPr>
      </w:pPr>
      <w:r w:rsidRPr="001F0E2C">
        <w:rPr>
          <w:rFonts w:ascii="Lato" w:hAnsi="Lato"/>
          <w:sz w:val="20"/>
          <w:szCs w:val="20"/>
        </w:rPr>
        <w:t xml:space="preserve">Do udziału Zamawiający zaprasza podmioty zainteresowane przedstawieniem rozwiązań w przedmiocie zamówienia. </w:t>
      </w:r>
    </w:p>
    <w:p w14:paraId="1E99556B" w14:textId="77777777" w:rsidR="001F0E2C" w:rsidRPr="001F0E2C" w:rsidRDefault="001F0E2C" w:rsidP="001F0E2C">
      <w:pPr>
        <w:jc w:val="both"/>
        <w:rPr>
          <w:rFonts w:ascii="Lato" w:hAnsi="Lato"/>
          <w:sz w:val="20"/>
          <w:szCs w:val="20"/>
        </w:rPr>
      </w:pPr>
      <w:r w:rsidRPr="001F0E2C">
        <w:rPr>
          <w:rFonts w:ascii="Lato" w:hAnsi="Lato"/>
          <w:sz w:val="20"/>
          <w:szCs w:val="20"/>
        </w:rPr>
        <w:t xml:space="preserve">Zamawiający oczekuje od uczestników konsultacji przedstawienia rozwiązania zgodnie z powyższymi założeniami. </w:t>
      </w:r>
    </w:p>
    <w:p w14:paraId="60E3D40D" w14:textId="77777777" w:rsidR="001F0E2C" w:rsidRPr="001F0E2C" w:rsidRDefault="001F0E2C" w:rsidP="001F0E2C">
      <w:pPr>
        <w:rPr>
          <w:rFonts w:ascii="Lato" w:hAnsi="Lato"/>
          <w:sz w:val="20"/>
          <w:szCs w:val="20"/>
        </w:rPr>
      </w:pPr>
      <w:r w:rsidRPr="001F0E2C">
        <w:rPr>
          <w:rFonts w:ascii="Lato" w:hAnsi="Lato"/>
          <w:b/>
          <w:bCs/>
          <w:sz w:val="20"/>
          <w:szCs w:val="20"/>
        </w:rPr>
        <w:t>I. ZAMAWIAJĄCY</w:t>
      </w:r>
    </w:p>
    <w:p w14:paraId="5F83A3FD" w14:textId="77777777" w:rsidR="001F0E2C" w:rsidRPr="001F0E2C" w:rsidRDefault="001F0E2C" w:rsidP="001F0E2C">
      <w:pPr>
        <w:rPr>
          <w:rFonts w:ascii="Lato" w:hAnsi="Lato"/>
          <w:sz w:val="20"/>
          <w:szCs w:val="20"/>
        </w:rPr>
      </w:pPr>
      <w:r w:rsidRPr="001F0E2C">
        <w:rPr>
          <w:rFonts w:ascii="Lato" w:hAnsi="Lato"/>
          <w:b/>
          <w:bCs/>
          <w:sz w:val="20"/>
          <w:szCs w:val="20"/>
        </w:rPr>
        <w:t>Uniwersytecki Szpital Kliniczny Nr 1 w Lublinie</w:t>
      </w:r>
    </w:p>
    <w:p w14:paraId="5837125A" w14:textId="77777777" w:rsidR="001F0E2C" w:rsidRPr="001F0E2C" w:rsidRDefault="001F0E2C" w:rsidP="001F0E2C">
      <w:pPr>
        <w:rPr>
          <w:rFonts w:ascii="Lato" w:hAnsi="Lato"/>
          <w:sz w:val="20"/>
          <w:szCs w:val="20"/>
        </w:rPr>
      </w:pPr>
      <w:r w:rsidRPr="001F0E2C">
        <w:rPr>
          <w:rFonts w:ascii="Lato" w:hAnsi="Lato"/>
          <w:sz w:val="20"/>
          <w:szCs w:val="20"/>
        </w:rPr>
        <w:t>ul. Stanisława Staszica 16</w:t>
      </w:r>
    </w:p>
    <w:p w14:paraId="2D35F5A7" w14:textId="121C9C38" w:rsidR="001F0E2C" w:rsidRPr="00E544FB" w:rsidRDefault="001F0E2C" w:rsidP="001F0E2C">
      <w:pPr>
        <w:rPr>
          <w:rFonts w:ascii="Lato" w:hAnsi="Lato"/>
          <w:sz w:val="20"/>
          <w:szCs w:val="20"/>
        </w:rPr>
      </w:pPr>
      <w:r w:rsidRPr="001F0E2C">
        <w:rPr>
          <w:rFonts w:ascii="Lato" w:hAnsi="Lato"/>
          <w:sz w:val="20"/>
          <w:szCs w:val="20"/>
        </w:rPr>
        <w:t>Lublin 20-081</w:t>
      </w:r>
    </w:p>
    <w:p w14:paraId="22BE62BD" w14:textId="77777777" w:rsidR="001F0E2C" w:rsidRPr="001F0E2C" w:rsidRDefault="001F0E2C" w:rsidP="001F0E2C">
      <w:pPr>
        <w:rPr>
          <w:rFonts w:ascii="Lato" w:hAnsi="Lato"/>
          <w:sz w:val="20"/>
          <w:szCs w:val="20"/>
        </w:rPr>
      </w:pPr>
      <w:r w:rsidRPr="001F0E2C">
        <w:rPr>
          <w:rFonts w:ascii="Lato" w:hAnsi="Lato"/>
          <w:b/>
          <w:bCs/>
          <w:sz w:val="20"/>
          <w:szCs w:val="20"/>
        </w:rPr>
        <w:t>II. OSOBY KONTAKTOWE</w:t>
      </w:r>
    </w:p>
    <w:p w14:paraId="04110C1F" w14:textId="7145B946" w:rsidR="001F0E2C" w:rsidRPr="00E544FB" w:rsidRDefault="001F0E2C" w:rsidP="001F0E2C">
      <w:pPr>
        <w:rPr>
          <w:rFonts w:ascii="Lato" w:hAnsi="Lato"/>
          <w:sz w:val="20"/>
          <w:szCs w:val="20"/>
        </w:rPr>
      </w:pPr>
      <w:r w:rsidRPr="00E544FB">
        <w:rPr>
          <w:rFonts w:ascii="Lato" w:hAnsi="Lato"/>
          <w:sz w:val="20"/>
          <w:szCs w:val="20"/>
        </w:rPr>
        <w:t>Katarzyna Manżuk</w:t>
      </w:r>
    </w:p>
    <w:p w14:paraId="152A74F0" w14:textId="18D4E645" w:rsidR="00E169C5" w:rsidRPr="00E544FB" w:rsidRDefault="001F0E2C" w:rsidP="001F0E2C">
      <w:pPr>
        <w:rPr>
          <w:rFonts w:ascii="Lato" w:hAnsi="Lato"/>
          <w:sz w:val="20"/>
          <w:szCs w:val="20"/>
        </w:rPr>
      </w:pPr>
      <w:r w:rsidRPr="00E544FB">
        <w:rPr>
          <w:rFonts w:ascii="Lato" w:hAnsi="Lato"/>
          <w:sz w:val="20"/>
          <w:szCs w:val="20"/>
        </w:rPr>
        <w:t xml:space="preserve">E-mail: </w:t>
      </w:r>
      <w:hyperlink r:id="rId8" w:history="1">
        <w:r w:rsidRPr="00E544FB">
          <w:rPr>
            <w:rStyle w:val="Hipercze"/>
            <w:rFonts w:ascii="Lato" w:hAnsi="Lato"/>
            <w:sz w:val="20"/>
            <w:szCs w:val="20"/>
          </w:rPr>
          <w:t>kmanzuk@usk1.pl</w:t>
        </w:r>
      </w:hyperlink>
    </w:p>
    <w:p w14:paraId="731FD74E" w14:textId="6B212C94" w:rsidR="007D0CD4" w:rsidRPr="00E544FB" w:rsidRDefault="007D0CD4" w:rsidP="001F0E2C">
      <w:pPr>
        <w:rPr>
          <w:rFonts w:ascii="Lato" w:hAnsi="Lato"/>
          <w:sz w:val="20"/>
          <w:szCs w:val="20"/>
        </w:rPr>
      </w:pPr>
      <w:r w:rsidRPr="00E544FB">
        <w:rPr>
          <w:rFonts w:ascii="Lato" w:hAnsi="Lato"/>
          <w:sz w:val="20"/>
          <w:szCs w:val="20"/>
        </w:rPr>
        <w:t>Paulina Borowiec-</w:t>
      </w:r>
      <w:proofErr w:type="spellStart"/>
      <w:r w:rsidRPr="00E544FB">
        <w:rPr>
          <w:rFonts w:ascii="Lato" w:hAnsi="Lato"/>
          <w:sz w:val="20"/>
          <w:szCs w:val="20"/>
        </w:rPr>
        <w:t>Dymmel</w:t>
      </w:r>
      <w:proofErr w:type="spellEnd"/>
      <w:r w:rsidRPr="00E544FB">
        <w:rPr>
          <w:rFonts w:ascii="Lato" w:hAnsi="Lato"/>
          <w:sz w:val="20"/>
          <w:szCs w:val="20"/>
        </w:rPr>
        <w:t xml:space="preserve"> </w:t>
      </w:r>
    </w:p>
    <w:p w14:paraId="199455DE" w14:textId="05119985" w:rsidR="007D0CD4" w:rsidRPr="00E544FB" w:rsidRDefault="007D0CD4" w:rsidP="001F0E2C">
      <w:pPr>
        <w:rPr>
          <w:rFonts w:ascii="Lato" w:hAnsi="Lato"/>
          <w:sz w:val="20"/>
          <w:szCs w:val="20"/>
        </w:rPr>
      </w:pPr>
      <w:r w:rsidRPr="00E544FB">
        <w:rPr>
          <w:rFonts w:ascii="Lato" w:hAnsi="Lato"/>
          <w:sz w:val="20"/>
          <w:szCs w:val="20"/>
        </w:rPr>
        <w:t xml:space="preserve">E-mail: </w:t>
      </w:r>
      <w:hyperlink r:id="rId9" w:history="1">
        <w:r w:rsidRPr="00E544FB">
          <w:rPr>
            <w:rStyle w:val="Hipercze"/>
            <w:rFonts w:ascii="Lato" w:hAnsi="Lato"/>
            <w:sz w:val="20"/>
            <w:szCs w:val="20"/>
          </w:rPr>
          <w:t>pborowiec@usk1.pl</w:t>
        </w:r>
      </w:hyperlink>
    </w:p>
    <w:p w14:paraId="63AE6084" w14:textId="4E621F06" w:rsidR="007D0CD4" w:rsidRPr="00E544FB" w:rsidRDefault="007D0CD4" w:rsidP="001F0E2C">
      <w:pPr>
        <w:rPr>
          <w:rFonts w:ascii="Lato" w:hAnsi="Lato"/>
          <w:sz w:val="20"/>
          <w:szCs w:val="20"/>
        </w:rPr>
      </w:pPr>
      <w:r w:rsidRPr="00E544FB">
        <w:rPr>
          <w:rFonts w:ascii="Lato" w:hAnsi="Lato"/>
          <w:sz w:val="20"/>
          <w:szCs w:val="20"/>
        </w:rPr>
        <w:t xml:space="preserve">Paulina </w:t>
      </w:r>
      <w:proofErr w:type="spellStart"/>
      <w:r w:rsidRPr="00E544FB">
        <w:rPr>
          <w:rFonts w:ascii="Lato" w:hAnsi="Lato"/>
          <w:sz w:val="20"/>
          <w:szCs w:val="20"/>
        </w:rPr>
        <w:t>Osetek</w:t>
      </w:r>
      <w:proofErr w:type="spellEnd"/>
      <w:r w:rsidRPr="00E544FB">
        <w:rPr>
          <w:rFonts w:ascii="Lato" w:hAnsi="Lato"/>
          <w:sz w:val="20"/>
          <w:szCs w:val="20"/>
        </w:rPr>
        <w:t xml:space="preserve"> </w:t>
      </w:r>
    </w:p>
    <w:p w14:paraId="17C4399E" w14:textId="7522B524" w:rsidR="007D0CD4" w:rsidRPr="00E544FB" w:rsidRDefault="007D0CD4" w:rsidP="001F0E2C">
      <w:pPr>
        <w:rPr>
          <w:rFonts w:ascii="Lato" w:hAnsi="Lato"/>
          <w:sz w:val="20"/>
          <w:szCs w:val="20"/>
        </w:rPr>
      </w:pPr>
      <w:r w:rsidRPr="00E544FB">
        <w:rPr>
          <w:rFonts w:ascii="Lato" w:hAnsi="Lato"/>
          <w:sz w:val="20"/>
          <w:szCs w:val="20"/>
        </w:rPr>
        <w:t xml:space="preserve">E-mail: </w:t>
      </w:r>
      <w:hyperlink r:id="rId10" w:history="1">
        <w:r w:rsidRPr="00E544FB">
          <w:rPr>
            <w:rStyle w:val="Hipercze"/>
            <w:rFonts w:ascii="Lato" w:hAnsi="Lato"/>
            <w:sz w:val="20"/>
            <w:szCs w:val="20"/>
          </w:rPr>
          <w:t>posetek@usk1.pl</w:t>
        </w:r>
      </w:hyperlink>
      <w:r w:rsidRPr="00E544FB">
        <w:rPr>
          <w:rFonts w:ascii="Lato" w:hAnsi="Lato"/>
          <w:sz w:val="20"/>
          <w:szCs w:val="20"/>
        </w:rPr>
        <w:t xml:space="preserve"> </w:t>
      </w:r>
    </w:p>
    <w:p w14:paraId="4D8370BD" w14:textId="7D67995D" w:rsidR="00E169C5" w:rsidRPr="00E544FB" w:rsidRDefault="00E169C5" w:rsidP="001F0E2C">
      <w:pPr>
        <w:rPr>
          <w:rFonts w:ascii="Lato" w:hAnsi="Lato"/>
          <w:sz w:val="20"/>
          <w:szCs w:val="20"/>
        </w:rPr>
      </w:pPr>
      <w:r w:rsidRPr="00E544FB">
        <w:rPr>
          <w:rFonts w:ascii="Lato" w:hAnsi="Lato"/>
          <w:sz w:val="20"/>
          <w:szCs w:val="20"/>
        </w:rPr>
        <w:t xml:space="preserve">Wszelką korespondencję kierowaną do Zapraszającego należy opatrzyć dopiskiem: </w:t>
      </w:r>
    </w:p>
    <w:p w14:paraId="0943B7CE" w14:textId="3B62B2EB" w:rsidR="00E169C5" w:rsidRPr="00E544FB" w:rsidRDefault="00E169C5" w:rsidP="00E169C5">
      <w:pPr>
        <w:jc w:val="both"/>
        <w:rPr>
          <w:rFonts w:ascii="Lato" w:hAnsi="Lato"/>
          <w:sz w:val="20"/>
          <w:szCs w:val="20"/>
        </w:rPr>
      </w:pPr>
      <w:r w:rsidRPr="00E544FB">
        <w:rPr>
          <w:rFonts w:ascii="Lato" w:hAnsi="Lato"/>
          <w:sz w:val="20"/>
          <w:szCs w:val="20"/>
        </w:rPr>
        <w:t>„Wstępne konsultacje rynkowe związane z postępowaniem o udzielenie zamówienia publicznego na dostawę aparatu do brachyterapii HDR w ramach projektu „Poprawa jakości i dostępności udzielania świadczeń onkologicznych poprzez modernizację i doposażenie infrastruktury Uniwersyteckiego Szpitala Klinicznego Nr 1 w Lublinie” w ramach Krajowego Planu Odbudowy i Zwiększania Odporności – komponentu D „Efektywność, dostępność i jakość systemu ochrony zdrowia” będącego elementem Inwestycji Inwestycja D1.1.1 „Rozwój i modernizacja infrastruktury centrów opieki wysokospecjalistycznej i innych podmiotów leczniczych”</w:t>
      </w:r>
    </w:p>
    <w:p w14:paraId="0E865BC7" w14:textId="77777777" w:rsidR="001F0E2C" w:rsidRPr="001F0E2C" w:rsidRDefault="001F0E2C" w:rsidP="001F0E2C">
      <w:pPr>
        <w:rPr>
          <w:rFonts w:ascii="Lato" w:hAnsi="Lato"/>
          <w:sz w:val="20"/>
          <w:szCs w:val="20"/>
        </w:rPr>
      </w:pPr>
      <w:r w:rsidRPr="001F0E2C">
        <w:rPr>
          <w:rFonts w:ascii="Lato" w:hAnsi="Lato"/>
          <w:b/>
          <w:bCs/>
          <w:sz w:val="20"/>
          <w:szCs w:val="20"/>
        </w:rPr>
        <w:t>III. PRZEDMIOT KONSULTACJI RYNKOWYCH</w:t>
      </w:r>
    </w:p>
    <w:p w14:paraId="537BA301" w14:textId="77777777" w:rsidR="001F0E2C" w:rsidRPr="001F0E2C" w:rsidRDefault="001F0E2C" w:rsidP="001F0E2C">
      <w:pPr>
        <w:jc w:val="both"/>
        <w:rPr>
          <w:rFonts w:ascii="Lato" w:hAnsi="Lato"/>
          <w:sz w:val="20"/>
          <w:szCs w:val="20"/>
        </w:rPr>
      </w:pPr>
      <w:r w:rsidRPr="001F0E2C">
        <w:rPr>
          <w:rFonts w:ascii="Lato" w:hAnsi="Lato"/>
          <w:sz w:val="20"/>
          <w:szCs w:val="20"/>
        </w:rPr>
        <w:t>W związku z przeprowadzeniem wstępnych konsultacji rynkowych Zamawiający zamierza uzyskać wiedzę w zakresie dotyczącym właściwego przygotowania i określenia:</w:t>
      </w:r>
    </w:p>
    <w:p w14:paraId="492942AB" w14:textId="77777777" w:rsidR="001F0E2C" w:rsidRPr="001F0E2C" w:rsidRDefault="001F0E2C" w:rsidP="001F0E2C">
      <w:pPr>
        <w:numPr>
          <w:ilvl w:val="0"/>
          <w:numId w:val="1"/>
        </w:numPr>
        <w:jc w:val="both"/>
        <w:rPr>
          <w:rFonts w:ascii="Lato" w:hAnsi="Lato"/>
          <w:sz w:val="20"/>
          <w:szCs w:val="20"/>
        </w:rPr>
      </w:pPr>
      <w:r w:rsidRPr="001F0E2C">
        <w:rPr>
          <w:rFonts w:ascii="Lato" w:hAnsi="Lato"/>
          <w:sz w:val="20"/>
          <w:szCs w:val="20"/>
        </w:rPr>
        <w:t>opisu przedmiotu zamówienia;</w:t>
      </w:r>
    </w:p>
    <w:p w14:paraId="4EEF63C6" w14:textId="77777777" w:rsidR="001F0E2C" w:rsidRPr="001F0E2C" w:rsidRDefault="001F0E2C" w:rsidP="001F0E2C">
      <w:pPr>
        <w:numPr>
          <w:ilvl w:val="0"/>
          <w:numId w:val="1"/>
        </w:numPr>
        <w:jc w:val="both"/>
        <w:rPr>
          <w:rFonts w:ascii="Lato" w:hAnsi="Lato"/>
          <w:sz w:val="20"/>
          <w:szCs w:val="20"/>
        </w:rPr>
      </w:pPr>
      <w:r w:rsidRPr="001F0E2C">
        <w:rPr>
          <w:rFonts w:ascii="Lato" w:hAnsi="Lato"/>
          <w:sz w:val="20"/>
          <w:szCs w:val="20"/>
        </w:rPr>
        <w:t>projektowanych postanowień umowy;</w:t>
      </w:r>
    </w:p>
    <w:p w14:paraId="50D391F9" w14:textId="6F2FEC91" w:rsidR="001F0E2C" w:rsidRPr="00E544FB" w:rsidRDefault="001F0E2C" w:rsidP="001F0E2C">
      <w:pPr>
        <w:numPr>
          <w:ilvl w:val="0"/>
          <w:numId w:val="1"/>
        </w:numPr>
        <w:jc w:val="both"/>
        <w:rPr>
          <w:rFonts w:ascii="Lato" w:hAnsi="Lato"/>
          <w:sz w:val="20"/>
          <w:szCs w:val="20"/>
        </w:rPr>
      </w:pPr>
      <w:r w:rsidRPr="001F0E2C">
        <w:rPr>
          <w:rFonts w:ascii="Lato" w:hAnsi="Lato"/>
          <w:sz w:val="20"/>
          <w:szCs w:val="20"/>
        </w:rPr>
        <w:t xml:space="preserve">założeń na podstawie, których zostaną oszacowane koszty realizacji zamówienia. </w:t>
      </w:r>
    </w:p>
    <w:p w14:paraId="36E42E25" w14:textId="77777777" w:rsidR="001F0E2C" w:rsidRPr="001F0E2C" w:rsidRDefault="001F0E2C" w:rsidP="001F0E2C">
      <w:pPr>
        <w:jc w:val="both"/>
        <w:rPr>
          <w:rFonts w:ascii="Lato" w:hAnsi="Lato"/>
          <w:sz w:val="20"/>
          <w:szCs w:val="20"/>
        </w:rPr>
      </w:pPr>
      <w:r w:rsidRPr="001F0E2C">
        <w:rPr>
          <w:rFonts w:ascii="Lato" w:hAnsi="Lato"/>
          <w:b/>
          <w:bCs/>
          <w:sz w:val="20"/>
          <w:szCs w:val="20"/>
        </w:rPr>
        <w:lastRenderedPageBreak/>
        <w:t xml:space="preserve">IV. ZASADY PROWADZENIA KONSULTACJI RYNKOWYCH </w:t>
      </w:r>
    </w:p>
    <w:p w14:paraId="6ACB0B9E"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Wstępne konsultacje rynkowe prowadzone są zgodnie z art. 84 ustawy.</w:t>
      </w:r>
    </w:p>
    <w:p w14:paraId="0A89A5DC"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 xml:space="preserve">Konsultacje rynkowe będą prowadzone w sposób zapewniający uczciwą konkurencję oraz równe traktowanie  podmiotów zainteresowanych, przejrzyście, proporcjonalnie i jawnie. </w:t>
      </w:r>
    </w:p>
    <w:p w14:paraId="5DACAD54" w14:textId="77777777" w:rsidR="001F0E2C" w:rsidRPr="001F0E2C" w:rsidRDefault="001F0E2C" w:rsidP="001F0E2C">
      <w:pPr>
        <w:numPr>
          <w:ilvl w:val="0"/>
          <w:numId w:val="2"/>
        </w:numPr>
        <w:jc w:val="both"/>
        <w:rPr>
          <w:rFonts w:ascii="Lato" w:hAnsi="Lato"/>
          <w:sz w:val="20"/>
          <w:szCs w:val="20"/>
        </w:rPr>
      </w:pPr>
      <w:r w:rsidRPr="001F0E2C">
        <w:rPr>
          <w:rFonts w:ascii="Lato" w:hAnsi="Lato"/>
          <w:sz w:val="20"/>
          <w:szCs w:val="20"/>
        </w:rPr>
        <w:t>Konsultacje rynkowe będą prowadzone w języku polskim.</w:t>
      </w:r>
    </w:p>
    <w:p w14:paraId="09A98D51" w14:textId="77777777" w:rsidR="00284C49" w:rsidRPr="00E544FB" w:rsidRDefault="001F0E2C" w:rsidP="00284C49">
      <w:pPr>
        <w:numPr>
          <w:ilvl w:val="0"/>
          <w:numId w:val="2"/>
        </w:numPr>
        <w:jc w:val="both"/>
        <w:rPr>
          <w:rFonts w:ascii="Lato" w:hAnsi="Lato"/>
          <w:sz w:val="20"/>
          <w:szCs w:val="20"/>
        </w:rPr>
      </w:pPr>
      <w:r w:rsidRPr="001F0E2C">
        <w:rPr>
          <w:rFonts w:ascii="Lato" w:hAnsi="Lato"/>
          <w:sz w:val="20"/>
          <w:szCs w:val="20"/>
        </w:rPr>
        <w:t>Konsultacje rynkowe będą prowadzone w oparciu o informacje niezastrzeżone. Zamawiający i podmioty zainteresowane (zwani łącznie „Stronami”) zobowiązują się do nieujawniania, w tym do nieudostępniania podmiotom trzecim, uzyskanych w związku z uczestnictwem niniejszych konsultacjach wszelkich informacji prawnie chronionych. Zobowiązanie do zachowania poufności nie odnosi się do informacji, które są publicznie znane bez naruszania zobowiązania do zachowania poufności oraz informacji ujawnionych za uprzednią pisemną zgodą Strony. Strona może, na żądanie właściwego sądu, organu administracyjnego lub innego upoważnionego podmiotu, udostępnić informacje, o których mowa powyżej, w zakresie wskazanym w takim żądaniu, zgodnie z obowiązującymi przepisami prawa bez konieczności uzyskiwania uprzedniej pisemnej zgody drugiej Strony. Strona zobowiązana jest do uprzedniego powiadomienia drugiej Strony o wystąpieniu z takim żądaniem przez określony podmiot.</w:t>
      </w:r>
    </w:p>
    <w:p w14:paraId="6A63F764" w14:textId="4DF6A1C9" w:rsidR="00284C49" w:rsidRPr="00E544FB" w:rsidRDefault="00284C49" w:rsidP="00284C49">
      <w:pPr>
        <w:numPr>
          <w:ilvl w:val="0"/>
          <w:numId w:val="2"/>
        </w:numPr>
        <w:jc w:val="both"/>
        <w:rPr>
          <w:rFonts w:ascii="Lato" w:hAnsi="Lato"/>
          <w:sz w:val="20"/>
          <w:szCs w:val="20"/>
        </w:rPr>
      </w:pPr>
      <w:r w:rsidRPr="00E544FB">
        <w:rPr>
          <w:rFonts w:ascii="Lato" w:eastAsia="Times New Roman" w:hAnsi="Lato" w:cstheme="minorHAnsi"/>
          <w:kern w:val="0"/>
          <w:sz w:val="20"/>
          <w:szCs w:val="20"/>
          <w:lang w:eastAsia="pl-PL"/>
          <w14:ligatures w14:val="none"/>
        </w:rPr>
        <w:t>Z przeprowadzenia Konsultacji Zamawiający sporządza protokół, zawierający co najmniej:</w:t>
      </w:r>
    </w:p>
    <w:p w14:paraId="58123B71"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przeprowadzeniu Konsultacji;</w:t>
      </w:r>
    </w:p>
    <w:p w14:paraId="18C4CD04"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podmiotach, które uczestniczyły w Konsultacjach;</w:t>
      </w:r>
    </w:p>
    <w:p w14:paraId="6E7D2231" w14:textId="77777777" w:rsidR="00284C49" w:rsidRPr="00E544FB" w:rsidRDefault="00284C49" w:rsidP="00284C49">
      <w:pPr>
        <w:pStyle w:val="Akapitzlist"/>
        <w:numPr>
          <w:ilvl w:val="0"/>
          <w:numId w:val="10"/>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informację o potencjalnym wpływie Konsultacji na planowanie, przygotowanie lub przeprowadzenie Postępowania.</w:t>
      </w:r>
    </w:p>
    <w:p w14:paraId="66F78B09" w14:textId="0D7DC412" w:rsidR="00720DD6" w:rsidRPr="00E544FB" w:rsidRDefault="00720DD6" w:rsidP="00720DD6">
      <w:pPr>
        <w:pStyle w:val="Akapitzlist"/>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E544FB">
        <w:rPr>
          <w:rFonts w:ascii="Lato" w:eastAsia="Times New Roman" w:hAnsi="Lato" w:cs="Calibri"/>
          <w:color w:val="000000"/>
          <w:kern w:val="3"/>
          <w:sz w:val="20"/>
          <w:szCs w:val="20"/>
          <w:lang w:eastAsia="zh-CN" w:bidi="hi-IN"/>
          <w14:ligatures w14:val="none"/>
        </w:rPr>
        <w:t>Zamawiający może zadecydować o prowadzeniu Konsultacji z wykorzystaniem wybranych lub wszystkich</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ww.</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form</w:t>
      </w:r>
      <w:r w:rsidR="000537BA" w:rsidRPr="00E544FB">
        <w:rPr>
          <w:rFonts w:ascii="Lato" w:eastAsia="Times New Roman" w:hAnsi="Lato" w:cs="Calibri"/>
          <w:color w:val="000000"/>
          <w:kern w:val="3"/>
          <w:sz w:val="20"/>
          <w:szCs w:val="20"/>
          <w:lang w:eastAsia="zh-CN" w:bidi="hi-IN"/>
          <w14:ligatures w14:val="none"/>
        </w:rPr>
        <w:t> </w:t>
      </w:r>
      <w:r w:rsidRPr="00E544FB">
        <w:rPr>
          <w:rFonts w:ascii="Lato" w:eastAsia="Times New Roman" w:hAnsi="Lato" w:cs="Calibri"/>
          <w:color w:val="000000"/>
          <w:kern w:val="3"/>
          <w:sz w:val="20"/>
          <w:szCs w:val="20"/>
          <w:lang w:eastAsia="zh-CN" w:bidi="hi-IN"/>
          <w14:ligatures w14:val="none"/>
        </w:rPr>
        <w:t>komunikacji.</w:t>
      </w:r>
      <w:r w:rsidR="000537BA" w:rsidRPr="00E544FB">
        <w:rPr>
          <w:rFonts w:ascii="Lato" w:eastAsia="Times New Roman" w:hAnsi="Lato" w:cs="Calibri"/>
          <w:color w:val="000000"/>
          <w:kern w:val="3"/>
          <w:sz w:val="20"/>
          <w:szCs w:val="20"/>
          <w:lang w:eastAsia="zh-CN" w:bidi="hi-IN"/>
          <w14:ligatures w14:val="none"/>
        </w:rPr>
        <w:br/>
      </w:r>
    </w:p>
    <w:p w14:paraId="76A12BAF" w14:textId="1BFDC6B0" w:rsidR="00EB6815" w:rsidRPr="00E544FB" w:rsidRDefault="00284C49" w:rsidP="00284C49">
      <w:pPr>
        <w:pStyle w:val="Akapitzlist"/>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Korespondencja, protokoły, pisma, opracowania, opinie i inne dokumenty związane z Konsultacjami pozostają w dyspozycji Zamawiającego i nie podlegają zwrotowi po zakończeniu Konsultacji. Zamawiający może zwrócić Uczestnikowi, na jego żądanie, próbki, sprzęt </w:t>
      </w:r>
      <w:r w:rsidRPr="00E544FB">
        <w:rPr>
          <w:rFonts w:ascii="Lato" w:hAnsi="Lato"/>
          <w:sz w:val="20"/>
          <w:szCs w:val="20"/>
          <w:lang w:eastAsia="pl-PL"/>
        </w:rPr>
        <w:t>lub</w:t>
      </w:r>
      <w:r w:rsidRPr="00E544FB">
        <w:rPr>
          <w:rFonts w:ascii="Lato" w:hAnsi="Lato"/>
          <w:sz w:val="20"/>
          <w:szCs w:val="20"/>
        </w:rPr>
        <w:t> </w:t>
      </w:r>
      <w:r w:rsidRPr="00E544FB">
        <w:rPr>
          <w:rFonts w:ascii="Lato" w:hAnsi="Lato"/>
          <w:sz w:val="20"/>
          <w:szCs w:val="20"/>
          <w:lang w:eastAsia="pl-PL"/>
        </w:rPr>
        <w:t>inne</w:t>
      </w:r>
      <w:r w:rsidRPr="00E544FB">
        <w:rPr>
          <w:rFonts w:ascii="Lato" w:eastAsia="Times New Roman" w:hAnsi="Lato" w:cstheme="minorHAnsi"/>
          <w:kern w:val="0"/>
          <w:sz w:val="20"/>
          <w:szCs w:val="20"/>
          <w:lang w:eastAsia="pl-PL"/>
          <w14:ligatures w14:val="none"/>
        </w:rPr>
        <w:t> materiały przekazane w związku z Konsultacjami.</w:t>
      </w:r>
      <w:r w:rsidRPr="00E544FB">
        <w:rPr>
          <w:rFonts w:ascii="Lato" w:eastAsia="Times New Roman" w:hAnsi="Lato" w:cstheme="minorHAnsi"/>
          <w:kern w:val="0"/>
          <w:sz w:val="20"/>
          <w:szCs w:val="20"/>
          <w:lang w:eastAsia="pl-PL"/>
          <w14:ligatures w14:val="none"/>
        </w:rPr>
        <w:br/>
      </w:r>
    </w:p>
    <w:p w14:paraId="58CEDF13" w14:textId="77777777" w:rsidR="00EB6815" w:rsidRPr="00EB6815" w:rsidRDefault="00EB6815" w:rsidP="00EB6815">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B6815">
        <w:rPr>
          <w:rFonts w:ascii="Lato" w:eastAsia="Times New Roman" w:hAnsi="Lato" w:cstheme="minorHAnsi"/>
          <w:kern w:val="0"/>
          <w:sz w:val="20"/>
          <w:szCs w:val="20"/>
          <w:lang w:eastAsia="pl-PL"/>
          <w14:ligatures w14:val="none"/>
        </w:rPr>
        <w:t>Konsultacje mogą przybrać w szczególności formę:</w:t>
      </w:r>
    </w:p>
    <w:p w14:paraId="4E5E803D"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wymiany korespondencji w postaci pisemnej lub elektronicznej;</w:t>
      </w:r>
    </w:p>
    <w:p w14:paraId="734379FF"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wideokonferencji z Uczestnikami</w:t>
      </w:r>
      <w:r w:rsidR="00284C49" w:rsidRPr="00E544FB">
        <w:rPr>
          <w:rFonts w:ascii="Lato" w:eastAsia="Times New Roman" w:hAnsi="Lato" w:cstheme="minorHAnsi"/>
          <w:kern w:val="0"/>
          <w:sz w:val="20"/>
          <w:szCs w:val="20"/>
          <w:lang w:eastAsia="pl-PL"/>
          <w14:ligatures w14:val="none"/>
        </w:rPr>
        <w:t>;</w:t>
      </w:r>
    </w:p>
    <w:p w14:paraId="1D81C6BB" w14:textId="77777777" w:rsidR="00284C49"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spotkania indywidualnego z Uczestnikami;</w:t>
      </w:r>
    </w:p>
    <w:p w14:paraId="29F43C84" w14:textId="5F7FECC8" w:rsidR="00E670CF" w:rsidRPr="00E544FB" w:rsidRDefault="00EB6815" w:rsidP="00284C49">
      <w:pPr>
        <w:pStyle w:val="Akapitzlist"/>
        <w:numPr>
          <w:ilvl w:val="0"/>
          <w:numId w:val="9"/>
        </w:numPr>
        <w:spacing w:before="100" w:beforeAutospacing="1" w:after="100" w:afterAutospacing="1" w:line="36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spotkania grupowego z Uczestnikami, na określony przez Zamawiającego temat oraz w</w:t>
      </w:r>
      <w:r w:rsidR="00144979">
        <w:rPr>
          <w:rFonts w:ascii="Lato" w:eastAsia="Times New Roman" w:hAnsi="Lato" w:cstheme="minorHAnsi"/>
          <w:kern w:val="0"/>
          <w:sz w:val="20"/>
          <w:szCs w:val="20"/>
          <w:lang w:eastAsia="pl-PL"/>
          <w14:ligatures w14:val="none"/>
        </w:rPr>
        <w:t> </w:t>
      </w:r>
      <w:r w:rsidRPr="00E544FB">
        <w:rPr>
          <w:rFonts w:ascii="Lato" w:eastAsia="Times New Roman" w:hAnsi="Lato" w:cstheme="minorHAnsi"/>
          <w:kern w:val="0"/>
          <w:sz w:val="20"/>
          <w:szCs w:val="20"/>
          <w:lang w:eastAsia="pl-PL"/>
          <w14:ligatures w14:val="none"/>
        </w:rPr>
        <w:t>określonych przez Zamawiającego terminach.</w:t>
      </w:r>
    </w:p>
    <w:p w14:paraId="1830E581" w14:textId="34124E87" w:rsidR="00E544FB" w:rsidRPr="006E7CA3" w:rsidRDefault="001F0E2C" w:rsidP="006E7CA3">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W ramach prowadzonych konsultacji rynkowych dopuszcza się przekazywanie materiałów, informacji,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treści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związanych</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w:t>
      </w:r>
      <w:r w:rsidR="00E169C5" w:rsidRPr="00E544FB">
        <w:rPr>
          <w:rFonts w:ascii="Lato" w:eastAsia="Times New Roman" w:hAnsi="Lato" w:cstheme="minorHAnsi"/>
          <w:kern w:val="0"/>
          <w:sz w:val="20"/>
          <w:szCs w:val="20"/>
          <w:lang w:eastAsia="pl-PL"/>
          <w14:ligatures w14:val="none"/>
        </w:rPr>
        <w:t> </w:t>
      </w:r>
      <w:r w:rsidRPr="001F0E2C">
        <w:rPr>
          <w:rFonts w:ascii="Lato" w:hAnsi="Lato"/>
          <w:sz w:val="20"/>
          <w:szCs w:val="20"/>
          <w:lang w:eastAsia="pl-PL"/>
        </w:rPr>
        <w:t>przedmiotem</w:t>
      </w:r>
      <w:r w:rsidR="00E169C5" w:rsidRPr="00E544FB">
        <w:rPr>
          <w:rFonts w:ascii="Lato" w:hAnsi="Lato"/>
          <w:sz w:val="20"/>
          <w:szCs w:val="20"/>
        </w:rPr>
        <w:t> </w:t>
      </w:r>
      <w:r w:rsidRPr="001F0E2C">
        <w:rPr>
          <w:rFonts w:ascii="Lato" w:hAnsi="Lato"/>
          <w:sz w:val="20"/>
          <w:szCs w:val="20"/>
          <w:lang w:eastAsia="pl-PL"/>
        </w:rPr>
        <w:t>konsultacji</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rynkowych</w:t>
      </w:r>
      <w:r w:rsidR="00E670CF" w:rsidRPr="00E544FB">
        <w:rPr>
          <w:rFonts w:ascii="Lato" w:eastAsia="Times New Roman" w:hAnsi="Lato" w:cstheme="minorHAnsi"/>
          <w:kern w:val="0"/>
          <w:sz w:val="20"/>
          <w:szCs w:val="20"/>
          <w:lang w:eastAsia="pl-PL"/>
          <w14:ligatures w14:val="none"/>
        </w:rPr>
        <w:t>.</w:t>
      </w:r>
      <w:r w:rsidR="006E7CA3">
        <w:rPr>
          <w:rFonts w:ascii="Lato" w:eastAsia="Times New Roman" w:hAnsi="Lato" w:cstheme="minorHAnsi"/>
          <w:kern w:val="0"/>
          <w:sz w:val="20"/>
          <w:szCs w:val="20"/>
          <w:lang w:eastAsia="pl-PL"/>
          <w14:ligatures w14:val="none"/>
        </w:rPr>
        <w:br/>
      </w:r>
    </w:p>
    <w:p w14:paraId="7EA81DB4" w14:textId="65A5ADDF"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Uczestnicy konsultacji rynkowych nie otrzymują wynagrodzenia ani jakiejkolwiek formy zwrotu kosztów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uczestnictwa.</w:t>
      </w:r>
      <w:r w:rsidR="00E670CF" w:rsidRPr="00E544FB">
        <w:rPr>
          <w:rFonts w:ascii="Lato" w:eastAsia="Times New Roman" w:hAnsi="Lato" w:cstheme="minorHAnsi"/>
          <w:kern w:val="0"/>
          <w:sz w:val="20"/>
          <w:szCs w:val="20"/>
          <w:lang w:eastAsia="pl-PL"/>
          <w14:ligatures w14:val="none"/>
        </w:rPr>
        <w:br/>
      </w:r>
    </w:p>
    <w:p w14:paraId="50BBB9B8" w14:textId="776E1E5C" w:rsidR="00284C49" w:rsidRPr="00E544FB"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Podmioty uczestniczące w konsultacjach rynkowych wyrażają nieodwołalną i bezwarunkową zgodę na wykorzystanie informacji przez nie dostarczonych (z zastrzeżeniem pkt. 4) w celu przygotowania zakresu zadań, w szczególności w opisie przedmiotu zamówienia, a także warunków umowy zamówienia publicznego dotyczącego wyboru Wykonawcy planowanego postępowania.</w:t>
      </w:r>
      <w:r w:rsidR="00284C49" w:rsidRPr="00E544FB">
        <w:rPr>
          <w:rFonts w:ascii="Lato" w:eastAsia="Times New Roman" w:hAnsi="Lato" w:cstheme="minorHAnsi"/>
          <w:kern w:val="0"/>
          <w:sz w:val="20"/>
          <w:szCs w:val="20"/>
          <w:lang w:eastAsia="pl-PL"/>
          <w14:ligatures w14:val="none"/>
        </w:rPr>
        <w:br/>
      </w:r>
    </w:p>
    <w:p w14:paraId="12887B07" w14:textId="56EFB5CB" w:rsidR="001F0E2C" w:rsidRPr="001F0E2C" w:rsidRDefault="00284C49" w:rsidP="00284C49">
      <w:pPr>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284C49">
        <w:rPr>
          <w:rFonts w:ascii="Lato" w:eastAsia="Times New Roman" w:hAnsi="Lato" w:cs="Calibri"/>
          <w:color w:val="000000"/>
          <w:kern w:val="3"/>
          <w:sz w:val="20"/>
          <w:szCs w:val="20"/>
          <w:lang w:eastAsia="zh-CN" w:bidi="hi-IN"/>
          <w14:ligatures w14:val="none"/>
        </w:rPr>
        <w:t xml:space="preserve">W trakcie Konsultacji Zamawiający może korzystać z doradztwa ekspertów, władzy publicznej lub </w:t>
      </w:r>
      <w:r w:rsidRPr="00284C49">
        <w:rPr>
          <w:rFonts w:ascii="Lato" w:eastAsia="Times New Roman" w:hAnsi="Lato" w:cs="Calibri"/>
          <w:color w:val="000000"/>
          <w:kern w:val="3"/>
          <w:sz w:val="20"/>
          <w:szCs w:val="20"/>
          <w:lang w:eastAsia="zh-CN" w:bidi="hi-IN"/>
          <w14:ligatures w14:val="none"/>
        </w:rPr>
        <w:lastRenderedPageBreak/>
        <w:t>wykonawców. Doradztwo to może być wykorzystane przy planowaniu, przygotowaniu lub przeprowadzeniu Postępowania o udzielenie zamówienia pod warunkiem, że nie powoduje to zakłócenia konkurencji ani naruszenia zasad równego traktowania wykonawców i</w:t>
      </w:r>
      <w:r w:rsidR="00DF1A15" w:rsidRPr="00E544FB">
        <w:rPr>
          <w:rFonts w:ascii="Lato" w:eastAsia="Times New Roman" w:hAnsi="Lato" w:cs="Calibri"/>
          <w:color w:val="000000"/>
          <w:kern w:val="3"/>
          <w:sz w:val="20"/>
          <w:szCs w:val="20"/>
          <w:lang w:eastAsia="zh-CN" w:bidi="hi-IN"/>
          <w14:ligatures w14:val="none"/>
        </w:rPr>
        <w:t> </w:t>
      </w:r>
      <w:r w:rsidRPr="00284C49">
        <w:rPr>
          <w:rFonts w:ascii="Lato" w:eastAsia="Times New Roman" w:hAnsi="Lato" w:cs="Calibri"/>
          <w:color w:val="000000"/>
          <w:kern w:val="3"/>
          <w:sz w:val="20"/>
          <w:szCs w:val="20"/>
          <w:lang w:eastAsia="zh-CN" w:bidi="hi-IN"/>
          <w14:ligatures w14:val="none"/>
        </w:rPr>
        <w:t>przejrzystości.</w:t>
      </w:r>
      <w:r w:rsidRPr="00E544FB">
        <w:rPr>
          <w:rFonts w:ascii="Lato" w:eastAsia="Times New Roman" w:hAnsi="Lato" w:cstheme="minorHAnsi"/>
          <w:kern w:val="0"/>
          <w:sz w:val="20"/>
          <w:szCs w:val="20"/>
          <w:lang w:eastAsia="pl-PL"/>
          <w14:ligatures w14:val="none"/>
        </w:rPr>
        <w:br/>
      </w:r>
    </w:p>
    <w:p w14:paraId="71A3A787" w14:textId="595419A7" w:rsidR="00DF1A15" w:rsidRPr="00E544FB" w:rsidRDefault="001F0E2C"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Zamawiający przeprowadzi konsultacje rynkowe oddzielnie z każdym z podmiotów, który zostanie dopuszczony do konsultacji. Przewidywany czas konsultacji rynkowych z każdym z</w:t>
      </w:r>
      <w:r w:rsidR="00E169C5"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podmiotów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wynosi</w:t>
      </w:r>
      <w:r w:rsidR="00E670CF" w:rsidRPr="00E544FB">
        <w:rPr>
          <w:rFonts w:ascii="Lato" w:eastAsia="Times New Roman" w:hAnsi="Lato" w:cstheme="minorHAnsi"/>
          <w:kern w:val="0"/>
          <w:sz w:val="20"/>
          <w:szCs w:val="20"/>
          <w:lang w:eastAsia="pl-PL"/>
          <w14:ligatures w14:val="none"/>
        </w:rPr>
        <w:t> 1,5 godziny</w:t>
      </w:r>
      <w:r w:rsidRPr="001F0E2C">
        <w:rPr>
          <w:rFonts w:ascii="Lato" w:eastAsia="Times New Roman" w:hAnsi="Lato" w:cstheme="minorHAnsi"/>
          <w:kern w:val="0"/>
          <w:sz w:val="20"/>
          <w:szCs w:val="20"/>
          <w:lang w:eastAsia="pl-PL"/>
          <w14:ligatures w14:val="none"/>
        </w:rPr>
        <w:t>.</w:t>
      </w:r>
      <w:r w:rsidR="00DF1A15" w:rsidRPr="00E544FB">
        <w:rPr>
          <w:rFonts w:ascii="Lato" w:eastAsia="Times New Roman" w:hAnsi="Lato" w:cstheme="minorHAnsi"/>
          <w:kern w:val="0"/>
          <w:sz w:val="20"/>
          <w:szCs w:val="20"/>
          <w:lang w:eastAsia="pl-PL"/>
          <w14:ligatures w14:val="none"/>
        </w:rPr>
        <w:br/>
      </w:r>
    </w:p>
    <w:p w14:paraId="34087AAA" w14:textId="651765DE" w:rsidR="00E670CF" w:rsidRPr="001F0E2C" w:rsidRDefault="00DF1A15" w:rsidP="00DF1A15">
      <w:pPr>
        <w:widowControl w:val="0"/>
        <w:numPr>
          <w:ilvl w:val="0"/>
          <w:numId w:val="2"/>
        </w:numPr>
        <w:suppressAutoHyphens/>
        <w:autoSpaceDN w:val="0"/>
        <w:spacing w:after="0" w:line="276" w:lineRule="auto"/>
        <w:jc w:val="both"/>
        <w:textAlignment w:val="baseline"/>
        <w:rPr>
          <w:rFonts w:ascii="Lato" w:eastAsia="Times New Roman" w:hAnsi="Lato" w:cs="Calibri"/>
          <w:color w:val="000000"/>
          <w:kern w:val="3"/>
          <w:sz w:val="20"/>
          <w:szCs w:val="20"/>
          <w:lang w:eastAsia="zh-CN" w:bidi="hi-IN"/>
          <w14:ligatures w14:val="none"/>
        </w:rPr>
      </w:pPr>
      <w:r w:rsidRPr="00DF1A15">
        <w:rPr>
          <w:rFonts w:ascii="Lato" w:eastAsia="Times New Roman" w:hAnsi="Lato" w:cs="Calibri"/>
          <w:color w:val="000000"/>
          <w:kern w:val="3"/>
          <w:sz w:val="20"/>
          <w:szCs w:val="20"/>
          <w:lang w:eastAsia="zh-CN" w:bidi="hi-IN"/>
          <w14:ligatures w14:val="none"/>
        </w:rPr>
        <w:t>Zamawiający może w każdej chwili zrezygnować z prowadzenia Konsultacji z wybranym Uczestnikiem, jeżeli uzna, że przekazywane przez niego informacje nie są przydatne do osiągnięcia</w:t>
      </w:r>
      <w:r w:rsidRPr="00E544FB">
        <w:rPr>
          <w:rFonts w:ascii="Lato" w:eastAsia="Times New Roman" w:hAnsi="Lato" w:cs="Calibri"/>
          <w:color w:val="000000"/>
          <w:kern w:val="3"/>
          <w:sz w:val="20"/>
          <w:szCs w:val="20"/>
          <w:lang w:eastAsia="zh-CN" w:bidi="hi-IN"/>
          <w14:ligatures w14:val="none"/>
        </w:rPr>
        <w:t> </w:t>
      </w:r>
      <w:r w:rsidRPr="00DF1A15">
        <w:rPr>
          <w:rFonts w:ascii="Lato" w:eastAsia="Times New Roman" w:hAnsi="Lato" w:cs="Calibri"/>
          <w:color w:val="000000"/>
          <w:kern w:val="3"/>
          <w:sz w:val="20"/>
          <w:szCs w:val="20"/>
          <w:lang w:eastAsia="zh-CN" w:bidi="hi-IN"/>
          <w14:ligatures w14:val="none"/>
        </w:rPr>
        <w:t>celu</w:t>
      </w:r>
      <w:r w:rsidRPr="00E544FB">
        <w:rPr>
          <w:rFonts w:ascii="Lato" w:eastAsia="Times New Roman" w:hAnsi="Lato" w:cs="Calibri"/>
          <w:color w:val="000000"/>
          <w:kern w:val="3"/>
          <w:sz w:val="20"/>
          <w:szCs w:val="20"/>
          <w:lang w:eastAsia="zh-CN" w:bidi="hi-IN"/>
          <w14:ligatures w14:val="none"/>
        </w:rPr>
        <w:t> </w:t>
      </w:r>
      <w:r w:rsidRPr="00DF1A15">
        <w:rPr>
          <w:rFonts w:ascii="Lato" w:eastAsia="Times New Roman" w:hAnsi="Lato" w:cs="Calibri"/>
          <w:color w:val="000000"/>
          <w:kern w:val="3"/>
          <w:sz w:val="20"/>
          <w:szCs w:val="20"/>
          <w:lang w:eastAsia="zh-CN" w:bidi="hi-IN"/>
          <w14:ligatures w14:val="none"/>
        </w:rPr>
        <w:t>Konsultacji.</w:t>
      </w:r>
      <w:r w:rsidR="00E670CF" w:rsidRPr="00E544FB">
        <w:rPr>
          <w:rFonts w:ascii="Lato" w:eastAsia="Times New Roman" w:hAnsi="Lato" w:cstheme="minorHAnsi"/>
          <w:kern w:val="0"/>
          <w:sz w:val="20"/>
          <w:szCs w:val="20"/>
          <w:lang w:eastAsia="pl-PL"/>
          <w14:ligatures w14:val="none"/>
        </w:rPr>
        <w:br/>
      </w:r>
    </w:p>
    <w:p w14:paraId="11134701" w14:textId="64ECC7E7"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 xml:space="preserve">Zamawiający niezwłocznie poinformuje uczestniczące podmioty o zakończeniu konsultacji rynkowych. </w:t>
      </w:r>
      <w:r w:rsidR="00E670CF" w:rsidRPr="00E544FB">
        <w:rPr>
          <w:rFonts w:ascii="Lato" w:eastAsia="Times New Roman" w:hAnsi="Lato" w:cstheme="minorHAnsi"/>
          <w:kern w:val="0"/>
          <w:sz w:val="20"/>
          <w:szCs w:val="20"/>
          <w:lang w:eastAsia="pl-PL"/>
          <w14:ligatures w14:val="none"/>
        </w:rPr>
        <w:br/>
      </w:r>
    </w:p>
    <w:p w14:paraId="2B97B7DF" w14:textId="2254C7E8"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Udział w konsultacjach rynkowych nie jest warunkiem ubiegania się o jakiekolwiek zamówienia publiczne w przyszłości, w tym udziału w postępowaniu o udzielenie zamówienia publicznego dotyczącego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wyboru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Wykonawcy</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planowanego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 xml:space="preserve">postępowania. </w:t>
      </w:r>
      <w:r w:rsidR="00E670CF" w:rsidRPr="00E544FB">
        <w:rPr>
          <w:rFonts w:ascii="Lato" w:eastAsia="Times New Roman" w:hAnsi="Lato" w:cstheme="minorHAnsi"/>
          <w:kern w:val="0"/>
          <w:sz w:val="20"/>
          <w:szCs w:val="20"/>
          <w:lang w:eastAsia="pl-PL"/>
          <w14:ligatures w14:val="none"/>
        </w:rPr>
        <w:br/>
      </w:r>
    </w:p>
    <w:p w14:paraId="7675BCED" w14:textId="52358C50" w:rsidR="001F0E2C" w:rsidRPr="001F0E2C" w:rsidRDefault="001F0E2C" w:rsidP="001F0E2C">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Zamawiający nie ma obowiązku wszczęcia postępowania o udzielenie zamówienia publicznego w wyniku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przeprowadzonych</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konsultacji</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rynkowych.</w:t>
      </w:r>
      <w:r w:rsidR="00E670CF" w:rsidRPr="00E544FB">
        <w:rPr>
          <w:rFonts w:ascii="Lato" w:eastAsia="Times New Roman" w:hAnsi="Lato" w:cstheme="minorHAnsi"/>
          <w:kern w:val="0"/>
          <w:sz w:val="20"/>
          <w:szCs w:val="20"/>
          <w:lang w:eastAsia="pl-PL"/>
          <w14:ligatures w14:val="none"/>
        </w:rPr>
        <w:br/>
      </w:r>
    </w:p>
    <w:p w14:paraId="52A61E31" w14:textId="33627475" w:rsidR="00E670CF" w:rsidRPr="00E544FB" w:rsidRDefault="001F0E2C"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1F0E2C">
        <w:rPr>
          <w:rFonts w:ascii="Lato" w:eastAsia="Times New Roman" w:hAnsi="Lato" w:cstheme="minorHAnsi"/>
          <w:kern w:val="0"/>
          <w:sz w:val="20"/>
          <w:szCs w:val="20"/>
          <w:lang w:eastAsia="pl-PL"/>
          <w14:ligatures w14:val="none"/>
        </w:rPr>
        <w:t>Zaproszenie nie stanowi propozycji złożenia oferty w rozumieniu art. 66 Kodeksu cywilnego, ani</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nie</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jest</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ogłoszeniem</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o</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zamówieniu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w</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rozumieniu</w:t>
      </w:r>
      <w:r w:rsidR="00E670CF" w:rsidRPr="00E544FB">
        <w:rPr>
          <w:rFonts w:ascii="Lato" w:eastAsia="Times New Roman" w:hAnsi="Lato" w:cstheme="minorHAnsi"/>
          <w:kern w:val="0"/>
          <w:sz w:val="20"/>
          <w:szCs w:val="20"/>
          <w:lang w:eastAsia="pl-PL"/>
          <w14:ligatures w14:val="none"/>
        </w:rPr>
        <w:t> </w:t>
      </w:r>
      <w:r w:rsidRPr="001F0E2C">
        <w:rPr>
          <w:rFonts w:ascii="Lato" w:eastAsia="Times New Roman" w:hAnsi="Lato" w:cstheme="minorHAnsi"/>
          <w:kern w:val="0"/>
          <w:sz w:val="20"/>
          <w:szCs w:val="20"/>
          <w:lang w:eastAsia="pl-PL"/>
          <w14:ligatures w14:val="none"/>
        </w:rPr>
        <w:t>ustawy.</w:t>
      </w:r>
      <w:r w:rsidR="00E670CF" w:rsidRPr="00E544FB">
        <w:rPr>
          <w:rFonts w:ascii="Lato" w:eastAsia="Times New Roman" w:hAnsi="Lato" w:cstheme="minorHAnsi"/>
          <w:kern w:val="0"/>
          <w:sz w:val="20"/>
          <w:szCs w:val="20"/>
          <w:lang w:eastAsia="pl-PL"/>
          <w14:ligatures w14:val="none"/>
        </w:rPr>
        <w:br/>
      </w:r>
    </w:p>
    <w:p w14:paraId="1DDDC4EA" w14:textId="09E8E36E" w:rsidR="001F0E2C" w:rsidRPr="00E544FB" w:rsidRDefault="00E670CF"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 xml:space="preserve">Zaproszenie do uczestnictwa we wstępnych konsultacjach rynkowych będzie wysłane </w:t>
      </w:r>
      <w:r w:rsidRPr="00E544FB">
        <w:rPr>
          <w:rFonts w:ascii="Lato" w:hAnsi="Lato"/>
          <w:sz w:val="20"/>
          <w:szCs w:val="20"/>
          <w:lang w:eastAsia="pl-PL"/>
        </w:rPr>
        <w:t>w</w:t>
      </w:r>
      <w:r w:rsidRPr="00E544FB">
        <w:rPr>
          <w:rFonts w:ascii="Lato" w:hAnsi="Lato"/>
          <w:sz w:val="20"/>
          <w:szCs w:val="20"/>
        </w:rPr>
        <w:t> </w:t>
      </w:r>
      <w:r w:rsidRPr="00E544FB">
        <w:rPr>
          <w:rFonts w:ascii="Lato" w:hAnsi="Lato"/>
          <w:sz w:val="20"/>
          <w:szCs w:val="20"/>
          <w:lang w:eastAsia="pl-PL"/>
        </w:rPr>
        <w:t>terminie</w:t>
      </w:r>
      <w:r w:rsidRPr="00E544FB">
        <w:rPr>
          <w:rFonts w:ascii="Lato" w:eastAsia="Times New Roman" w:hAnsi="Lato" w:cstheme="minorHAnsi"/>
          <w:kern w:val="0"/>
          <w:sz w:val="20"/>
          <w:szCs w:val="20"/>
          <w:lang w:eastAsia="pl-PL"/>
          <w14:ligatures w14:val="none"/>
        </w:rPr>
        <w:t xml:space="preserve"> nie krótszym niż trzy dni robocze przed datą wyznaczonego spotkania.</w:t>
      </w:r>
      <w:r w:rsidRPr="00E544FB">
        <w:rPr>
          <w:rFonts w:ascii="Lato" w:eastAsia="Times New Roman" w:hAnsi="Lato" w:cstheme="minorHAnsi"/>
          <w:kern w:val="0"/>
          <w:sz w:val="20"/>
          <w:szCs w:val="20"/>
          <w:lang w:eastAsia="pl-PL"/>
          <w14:ligatures w14:val="none"/>
        </w:rPr>
        <w:br/>
      </w:r>
    </w:p>
    <w:p w14:paraId="7A44F7C9" w14:textId="708CE875" w:rsidR="00E670CF" w:rsidRPr="001F0E2C" w:rsidRDefault="00E670CF" w:rsidP="00E670CF">
      <w:pPr>
        <w:numPr>
          <w:ilvl w:val="0"/>
          <w:numId w:val="2"/>
        </w:numPr>
        <w:spacing w:before="100" w:beforeAutospacing="1" w:after="100" w:afterAutospacing="1" w:line="240" w:lineRule="auto"/>
        <w:jc w:val="both"/>
        <w:rPr>
          <w:rFonts w:ascii="Lato" w:eastAsia="Times New Roman" w:hAnsi="Lato" w:cstheme="minorHAnsi"/>
          <w:kern w:val="0"/>
          <w:sz w:val="20"/>
          <w:szCs w:val="20"/>
          <w:lang w:eastAsia="pl-PL"/>
          <w14:ligatures w14:val="none"/>
        </w:rPr>
      </w:pPr>
      <w:r w:rsidRPr="00E544FB">
        <w:rPr>
          <w:rFonts w:ascii="Lato" w:eastAsia="Times New Roman" w:hAnsi="Lato" w:cstheme="minorHAnsi"/>
          <w:kern w:val="0"/>
          <w:sz w:val="20"/>
          <w:szCs w:val="20"/>
          <w:lang w:eastAsia="pl-PL"/>
          <w14:ligatures w14:val="none"/>
        </w:rPr>
        <w:t>Zapraszający powiadomi Uczestników wstępnych konsultacji rynkowych o terminie i miejscu spotkania.</w:t>
      </w:r>
    </w:p>
    <w:p w14:paraId="6C6D063F" w14:textId="77777777" w:rsidR="00E670CF" w:rsidRPr="00E670CF" w:rsidRDefault="00E670CF" w:rsidP="00E670CF">
      <w:pPr>
        <w:jc w:val="both"/>
        <w:rPr>
          <w:rFonts w:ascii="Lato" w:hAnsi="Lato"/>
          <w:sz w:val="20"/>
          <w:szCs w:val="20"/>
        </w:rPr>
      </w:pPr>
      <w:r w:rsidRPr="00E670CF">
        <w:rPr>
          <w:rFonts w:ascii="Lato" w:hAnsi="Lato"/>
          <w:b/>
          <w:bCs/>
          <w:sz w:val="20"/>
          <w:szCs w:val="20"/>
        </w:rPr>
        <w:t>V. WARUNKI UDZIAŁU</w:t>
      </w:r>
    </w:p>
    <w:p w14:paraId="2D9592F4" w14:textId="42E2CF48" w:rsidR="00E670CF" w:rsidRPr="00E670CF" w:rsidRDefault="00E670CF" w:rsidP="00E670CF">
      <w:pPr>
        <w:numPr>
          <w:ilvl w:val="0"/>
          <w:numId w:val="4"/>
        </w:numPr>
        <w:jc w:val="both"/>
        <w:rPr>
          <w:rFonts w:ascii="Lato" w:hAnsi="Lato"/>
          <w:sz w:val="20"/>
          <w:szCs w:val="20"/>
        </w:rPr>
      </w:pPr>
      <w:r w:rsidRPr="00E670CF">
        <w:rPr>
          <w:rFonts w:ascii="Lato" w:hAnsi="Lato"/>
          <w:sz w:val="20"/>
          <w:szCs w:val="20"/>
        </w:rPr>
        <w:t>Uczestnikami wstępnych konsultacji rynkowych mogą być dowolne podmioty</w:t>
      </w:r>
    </w:p>
    <w:p w14:paraId="14C28EAF" w14:textId="6C2504E7" w:rsidR="00C023BE" w:rsidRDefault="00C023BE" w:rsidP="007D0CD4">
      <w:pPr>
        <w:numPr>
          <w:ilvl w:val="0"/>
          <w:numId w:val="4"/>
        </w:numPr>
        <w:jc w:val="both"/>
        <w:rPr>
          <w:rFonts w:ascii="Lato" w:hAnsi="Lato"/>
          <w:sz w:val="20"/>
          <w:szCs w:val="20"/>
        </w:rPr>
      </w:pPr>
      <w:r w:rsidRPr="00C023BE">
        <w:rPr>
          <w:rFonts w:ascii="Lato" w:hAnsi="Lato"/>
          <w:sz w:val="20"/>
          <w:szCs w:val="20"/>
        </w:rPr>
        <w:t>Podmioty zainteresowane udziałem we Wstępnych Konsultacjach Rynkowych, spełniające wymagania określone w niniejszym Ogłoszeniu, składają zgłoszenia do udziału (Załącznik nr 1) wraz z innymi dokumentami wskazanymi w niniejszym Ogłoszeniu.</w:t>
      </w:r>
    </w:p>
    <w:p w14:paraId="365C6DDB" w14:textId="09DDA4C3" w:rsidR="00A64AC2" w:rsidRDefault="00A64AC2" w:rsidP="00A64AC2">
      <w:pPr>
        <w:numPr>
          <w:ilvl w:val="0"/>
          <w:numId w:val="4"/>
        </w:numPr>
        <w:jc w:val="both"/>
        <w:rPr>
          <w:rFonts w:ascii="Lato" w:hAnsi="Lato"/>
          <w:sz w:val="20"/>
          <w:szCs w:val="20"/>
        </w:rPr>
      </w:pPr>
      <w:r w:rsidRPr="00C023BE">
        <w:rPr>
          <w:rFonts w:ascii="Lato" w:hAnsi="Lato"/>
          <w:sz w:val="20"/>
          <w:szCs w:val="20"/>
        </w:rPr>
        <w:t>Zgłoszenia można składać w postaci elektronicznej, za pomocą platformy zakupowej, dostępne</w:t>
      </w:r>
      <w:r>
        <w:rPr>
          <w:rFonts w:ascii="Lato" w:hAnsi="Lato"/>
          <w:sz w:val="20"/>
          <w:szCs w:val="20"/>
        </w:rPr>
        <w:t xml:space="preserve">j </w:t>
      </w:r>
      <w:r w:rsidRPr="00C023BE">
        <w:rPr>
          <w:rFonts w:ascii="Lato" w:hAnsi="Lato"/>
          <w:sz w:val="20"/>
          <w:szCs w:val="20"/>
        </w:rPr>
        <w:t>pod adresem:</w:t>
      </w:r>
      <w:r w:rsidRPr="00C023BE">
        <w:t xml:space="preserve"> </w:t>
      </w:r>
      <w:hyperlink r:id="rId11" w:history="1">
        <w:r w:rsidRPr="00F81AEE">
          <w:rPr>
            <w:rStyle w:val="Hipercze"/>
            <w:rFonts w:ascii="Lato" w:hAnsi="Lato"/>
            <w:sz w:val="20"/>
            <w:szCs w:val="20"/>
          </w:rPr>
          <w:t>https://spsk1.ezamawiajacy.pl/</w:t>
        </w:r>
      </w:hyperlink>
      <w:r>
        <w:rPr>
          <w:rFonts w:ascii="Lato" w:hAnsi="Lato"/>
          <w:sz w:val="20"/>
          <w:szCs w:val="20"/>
        </w:rPr>
        <w:t xml:space="preserve"> lub na adres</w:t>
      </w:r>
      <w:r>
        <w:rPr>
          <w:rFonts w:ascii="Lato" w:hAnsi="Lato"/>
          <w:sz w:val="20"/>
          <w:szCs w:val="20"/>
        </w:rPr>
        <w:t xml:space="preserve"> email:</w:t>
      </w:r>
    </w:p>
    <w:p w14:paraId="12EF4B25" w14:textId="77777777" w:rsidR="00A64AC2" w:rsidRPr="00E544FB" w:rsidRDefault="00A64AC2" w:rsidP="00A64AC2">
      <w:pPr>
        <w:ind w:left="708"/>
        <w:rPr>
          <w:rFonts w:ascii="Lato" w:hAnsi="Lato"/>
          <w:sz w:val="20"/>
          <w:szCs w:val="20"/>
        </w:rPr>
      </w:pPr>
      <w:r>
        <w:rPr>
          <w:rFonts w:ascii="Lato" w:hAnsi="Lato"/>
          <w:sz w:val="20"/>
          <w:szCs w:val="20"/>
        </w:rPr>
        <w:t xml:space="preserve"> </w:t>
      </w:r>
      <w:r w:rsidRPr="00E544FB">
        <w:rPr>
          <w:rFonts w:ascii="Lato" w:hAnsi="Lato"/>
          <w:sz w:val="20"/>
          <w:szCs w:val="20"/>
        </w:rPr>
        <w:t xml:space="preserve">Katarzyna </w:t>
      </w:r>
      <w:proofErr w:type="spellStart"/>
      <w:r w:rsidRPr="00E544FB">
        <w:rPr>
          <w:rFonts w:ascii="Lato" w:hAnsi="Lato"/>
          <w:sz w:val="20"/>
          <w:szCs w:val="20"/>
        </w:rPr>
        <w:t>Manżuk</w:t>
      </w:r>
      <w:proofErr w:type="spellEnd"/>
    </w:p>
    <w:p w14:paraId="01228317" w14:textId="77777777" w:rsidR="00A64AC2" w:rsidRPr="00E544FB" w:rsidRDefault="00A64AC2" w:rsidP="00A64AC2">
      <w:pPr>
        <w:ind w:left="708"/>
        <w:rPr>
          <w:rFonts w:ascii="Lato" w:hAnsi="Lato"/>
          <w:sz w:val="20"/>
          <w:szCs w:val="20"/>
        </w:rPr>
      </w:pPr>
      <w:r w:rsidRPr="00E544FB">
        <w:rPr>
          <w:rFonts w:ascii="Lato" w:hAnsi="Lato"/>
          <w:sz w:val="20"/>
          <w:szCs w:val="20"/>
        </w:rPr>
        <w:t xml:space="preserve">E-mail: </w:t>
      </w:r>
      <w:hyperlink r:id="rId12" w:history="1">
        <w:r w:rsidRPr="00E544FB">
          <w:rPr>
            <w:rStyle w:val="Hipercze"/>
            <w:rFonts w:ascii="Lato" w:hAnsi="Lato"/>
            <w:sz w:val="20"/>
            <w:szCs w:val="20"/>
          </w:rPr>
          <w:t>kmanzuk@usk1.pl</w:t>
        </w:r>
      </w:hyperlink>
    </w:p>
    <w:p w14:paraId="240BC91F" w14:textId="77777777" w:rsidR="00A64AC2" w:rsidRPr="00E544FB" w:rsidRDefault="00A64AC2" w:rsidP="00A64AC2">
      <w:pPr>
        <w:ind w:left="708"/>
        <w:rPr>
          <w:rFonts w:ascii="Lato" w:hAnsi="Lato"/>
          <w:sz w:val="20"/>
          <w:szCs w:val="20"/>
        </w:rPr>
      </w:pPr>
      <w:r w:rsidRPr="00E544FB">
        <w:rPr>
          <w:rFonts w:ascii="Lato" w:hAnsi="Lato"/>
          <w:sz w:val="20"/>
          <w:szCs w:val="20"/>
        </w:rPr>
        <w:t>Paulina Borowiec-</w:t>
      </w:r>
      <w:proofErr w:type="spellStart"/>
      <w:r w:rsidRPr="00E544FB">
        <w:rPr>
          <w:rFonts w:ascii="Lato" w:hAnsi="Lato"/>
          <w:sz w:val="20"/>
          <w:szCs w:val="20"/>
        </w:rPr>
        <w:t>Dymmel</w:t>
      </w:r>
      <w:proofErr w:type="spellEnd"/>
      <w:r w:rsidRPr="00E544FB">
        <w:rPr>
          <w:rFonts w:ascii="Lato" w:hAnsi="Lato"/>
          <w:sz w:val="20"/>
          <w:szCs w:val="20"/>
        </w:rPr>
        <w:t xml:space="preserve"> </w:t>
      </w:r>
    </w:p>
    <w:p w14:paraId="732F73D7" w14:textId="77777777" w:rsidR="00A64AC2" w:rsidRPr="00E544FB" w:rsidRDefault="00A64AC2" w:rsidP="00A64AC2">
      <w:pPr>
        <w:ind w:left="708"/>
        <w:rPr>
          <w:rFonts w:ascii="Lato" w:hAnsi="Lato"/>
          <w:sz w:val="20"/>
          <w:szCs w:val="20"/>
        </w:rPr>
      </w:pPr>
      <w:r w:rsidRPr="00E544FB">
        <w:rPr>
          <w:rFonts w:ascii="Lato" w:hAnsi="Lato"/>
          <w:sz w:val="20"/>
          <w:szCs w:val="20"/>
        </w:rPr>
        <w:t xml:space="preserve">E-mail: </w:t>
      </w:r>
      <w:hyperlink r:id="rId13" w:history="1">
        <w:r w:rsidRPr="00E544FB">
          <w:rPr>
            <w:rStyle w:val="Hipercze"/>
            <w:rFonts w:ascii="Lato" w:hAnsi="Lato"/>
            <w:sz w:val="20"/>
            <w:szCs w:val="20"/>
          </w:rPr>
          <w:t>pborowiec@usk1.pl</w:t>
        </w:r>
      </w:hyperlink>
    </w:p>
    <w:p w14:paraId="7E7BF2AE" w14:textId="77777777" w:rsidR="00A64AC2" w:rsidRPr="00E544FB" w:rsidRDefault="00A64AC2" w:rsidP="00A64AC2">
      <w:pPr>
        <w:ind w:left="708"/>
        <w:rPr>
          <w:rFonts w:ascii="Lato" w:hAnsi="Lato"/>
          <w:sz w:val="20"/>
          <w:szCs w:val="20"/>
        </w:rPr>
      </w:pPr>
      <w:r w:rsidRPr="00E544FB">
        <w:rPr>
          <w:rFonts w:ascii="Lato" w:hAnsi="Lato"/>
          <w:sz w:val="20"/>
          <w:szCs w:val="20"/>
        </w:rPr>
        <w:t xml:space="preserve">Paulina </w:t>
      </w:r>
      <w:proofErr w:type="spellStart"/>
      <w:r w:rsidRPr="00E544FB">
        <w:rPr>
          <w:rFonts w:ascii="Lato" w:hAnsi="Lato"/>
          <w:sz w:val="20"/>
          <w:szCs w:val="20"/>
        </w:rPr>
        <w:t>Osetek</w:t>
      </w:r>
      <w:proofErr w:type="spellEnd"/>
      <w:r w:rsidRPr="00E544FB">
        <w:rPr>
          <w:rFonts w:ascii="Lato" w:hAnsi="Lato"/>
          <w:sz w:val="20"/>
          <w:szCs w:val="20"/>
        </w:rPr>
        <w:t xml:space="preserve"> </w:t>
      </w:r>
    </w:p>
    <w:p w14:paraId="7419F146" w14:textId="77777777" w:rsidR="00A64AC2" w:rsidRPr="00A44275" w:rsidRDefault="00A64AC2" w:rsidP="00A64AC2">
      <w:pPr>
        <w:ind w:left="720"/>
        <w:jc w:val="both"/>
        <w:rPr>
          <w:rStyle w:val="Hipercze"/>
          <w:rFonts w:ascii="Lato" w:hAnsi="Lato"/>
          <w:color w:val="auto"/>
          <w:sz w:val="20"/>
          <w:szCs w:val="20"/>
          <w:u w:val="none"/>
        </w:rPr>
      </w:pPr>
      <w:bookmarkStart w:id="0" w:name="_GoBack"/>
      <w:bookmarkEnd w:id="0"/>
      <w:r w:rsidRPr="00E544FB">
        <w:rPr>
          <w:rFonts w:ascii="Lato" w:hAnsi="Lato"/>
          <w:sz w:val="20"/>
          <w:szCs w:val="20"/>
        </w:rPr>
        <w:t xml:space="preserve">E-mail: </w:t>
      </w:r>
      <w:hyperlink r:id="rId14" w:history="1">
        <w:r w:rsidRPr="00E544FB">
          <w:rPr>
            <w:rStyle w:val="Hipercze"/>
            <w:rFonts w:ascii="Lato" w:hAnsi="Lato"/>
            <w:sz w:val="20"/>
            <w:szCs w:val="20"/>
          </w:rPr>
          <w:t>posetek@usk1.pl</w:t>
        </w:r>
      </w:hyperlink>
    </w:p>
    <w:p w14:paraId="4E73CDDA" w14:textId="3E8C083B" w:rsidR="00C023BE" w:rsidRDefault="00C023BE" w:rsidP="007D0CD4">
      <w:pPr>
        <w:numPr>
          <w:ilvl w:val="0"/>
          <w:numId w:val="4"/>
        </w:numPr>
        <w:jc w:val="both"/>
        <w:rPr>
          <w:rFonts w:ascii="Lato" w:hAnsi="Lato"/>
          <w:sz w:val="20"/>
          <w:szCs w:val="20"/>
        </w:rPr>
      </w:pPr>
      <w:r>
        <w:rPr>
          <w:rFonts w:ascii="Lato" w:hAnsi="Lato"/>
          <w:sz w:val="20"/>
          <w:szCs w:val="20"/>
        </w:rPr>
        <w:t xml:space="preserve">Termin składania zgłoszeń: </w:t>
      </w:r>
      <w:r w:rsidR="00D40FB2">
        <w:rPr>
          <w:rFonts w:ascii="Lato" w:hAnsi="Lato"/>
          <w:sz w:val="20"/>
          <w:szCs w:val="20"/>
        </w:rPr>
        <w:t>0</w:t>
      </w:r>
      <w:r w:rsidR="00421E80">
        <w:rPr>
          <w:rFonts w:ascii="Lato" w:hAnsi="Lato"/>
          <w:sz w:val="20"/>
          <w:szCs w:val="20"/>
        </w:rPr>
        <w:t>9</w:t>
      </w:r>
      <w:r w:rsidR="00D40FB2">
        <w:rPr>
          <w:rFonts w:ascii="Lato" w:hAnsi="Lato"/>
          <w:sz w:val="20"/>
          <w:szCs w:val="20"/>
        </w:rPr>
        <w:t>-04-2025</w:t>
      </w:r>
      <w:r>
        <w:rPr>
          <w:rFonts w:ascii="Lato" w:hAnsi="Lato"/>
          <w:sz w:val="20"/>
          <w:szCs w:val="20"/>
        </w:rPr>
        <w:t xml:space="preserve"> r. do godziny 1</w:t>
      </w:r>
      <w:r w:rsidR="00D40FB2">
        <w:rPr>
          <w:rFonts w:ascii="Lato" w:hAnsi="Lato"/>
          <w:sz w:val="20"/>
          <w:szCs w:val="20"/>
        </w:rPr>
        <w:t>0</w:t>
      </w:r>
      <w:r>
        <w:rPr>
          <w:rFonts w:ascii="Lato" w:hAnsi="Lato"/>
          <w:sz w:val="20"/>
          <w:szCs w:val="20"/>
        </w:rPr>
        <w:t xml:space="preserve">.00. Decyduje data wpływu zgłoszenia do Zamawiającego. </w:t>
      </w:r>
    </w:p>
    <w:p w14:paraId="07A7186A" w14:textId="6EED5373" w:rsidR="00DF1A15" w:rsidRPr="00C023BE" w:rsidRDefault="00C023BE" w:rsidP="00C023BE">
      <w:pPr>
        <w:numPr>
          <w:ilvl w:val="0"/>
          <w:numId w:val="4"/>
        </w:numPr>
        <w:jc w:val="both"/>
        <w:rPr>
          <w:rFonts w:ascii="Lato" w:hAnsi="Lato"/>
          <w:sz w:val="20"/>
          <w:szCs w:val="20"/>
        </w:rPr>
      </w:pPr>
      <w:r w:rsidRPr="00C023BE">
        <w:rPr>
          <w:rFonts w:ascii="Lato" w:hAnsi="Lato"/>
          <w:sz w:val="20"/>
          <w:szCs w:val="20"/>
        </w:rPr>
        <w:t>Zamawiający nie jest zobowiązany do zaproszenia do udziału we wstępnych konsultacjach rynkowych wszystkich podmiotów, które złożą zgłoszenie do udziału po wyznaczonym terminie.</w:t>
      </w:r>
    </w:p>
    <w:p w14:paraId="1DA73736" w14:textId="77777777" w:rsidR="007D0CD4" w:rsidRPr="00E544FB" w:rsidRDefault="007D0CD4" w:rsidP="007D0CD4">
      <w:pPr>
        <w:numPr>
          <w:ilvl w:val="0"/>
          <w:numId w:val="4"/>
        </w:numPr>
        <w:jc w:val="both"/>
        <w:rPr>
          <w:rFonts w:ascii="Lato" w:hAnsi="Lato"/>
          <w:sz w:val="20"/>
          <w:szCs w:val="20"/>
        </w:rPr>
      </w:pPr>
      <w:r w:rsidRPr="007D0CD4">
        <w:rPr>
          <w:rFonts w:ascii="Lato" w:hAnsi="Lato"/>
          <w:sz w:val="20"/>
          <w:szCs w:val="20"/>
        </w:rPr>
        <w:t xml:space="preserve">Wszelka korespondencja będzie prowadzona wyłącznie z uczestnikiem konsultacji lub jego pełnomocnikiem. </w:t>
      </w:r>
    </w:p>
    <w:p w14:paraId="5DDB6B59" w14:textId="258FEDEC" w:rsidR="007D0CD4" w:rsidRPr="007D0CD4" w:rsidRDefault="007D0CD4" w:rsidP="007D0CD4">
      <w:pPr>
        <w:numPr>
          <w:ilvl w:val="0"/>
          <w:numId w:val="4"/>
        </w:numPr>
        <w:jc w:val="both"/>
        <w:rPr>
          <w:rFonts w:ascii="Lato" w:hAnsi="Lato"/>
          <w:sz w:val="20"/>
          <w:szCs w:val="20"/>
        </w:rPr>
      </w:pPr>
      <w:r w:rsidRPr="007D0CD4">
        <w:rPr>
          <w:rFonts w:ascii="Lato" w:hAnsi="Lato"/>
          <w:sz w:val="20"/>
          <w:szCs w:val="20"/>
        </w:rPr>
        <w:lastRenderedPageBreak/>
        <w:t xml:space="preserve">Wniosek o dopuszczenie do uczestnictwa w konsultacjach rynkowych (Załącznik Nr 1) musi być sporządzony w formie elektronicznej w języku polskim, opatrzony kwalifikowanym podpisem elektronicznym lub podpisem zaufanym lub podpisem osobistym, oraz musi zawierać w szczególności następujące dane: </w:t>
      </w:r>
    </w:p>
    <w:p w14:paraId="45B21457"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nazwę / imię i nazwisko zainteresowanego podmiotu,</w:t>
      </w:r>
    </w:p>
    <w:p w14:paraId="5BC333BB"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adres podmiotu,</w:t>
      </w:r>
    </w:p>
    <w:p w14:paraId="6AA47CE0"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adres e-mail,</w:t>
      </w:r>
    </w:p>
    <w:p w14:paraId="43578573" w14:textId="77777777" w:rsidR="007D0CD4" w:rsidRPr="007D0CD4"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numer telefonu,</w:t>
      </w:r>
    </w:p>
    <w:p w14:paraId="4145CEA9" w14:textId="77777777" w:rsidR="007D0CD4" w:rsidRPr="00E544FB" w:rsidRDefault="007D0CD4" w:rsidP="00284C49">
      <w:pPr>
        <w:numPr>
          <w:ilvl w:val="0"/>
          <w:numId w:val="5"/>
        </w:numPr>
        <w:spacing w:line="276" w:lineRule="auto"/>
        <w:jc w:val="both"/>
        <w:rPr>
          <w:rFonts w:ascii="Lato" w:hAnsi="Lato"/>
          <w:sz w:val="20"/>
          <w:szCs w:val="20"/>
        </w:rPr>
      </w:pPr>
      <w:r w:rsidRPr="007D0CD4">
        <w:rPr>
          <w:rFonts w:ascii="Lato" w:hAnsi="Lato"/>
          <w:sz w:val="20"/>
          <w:szCs w:val="20"/>
        </w:rPr>
        <w:t>pozostałe dane wskazane w Załączniku Nr 1.</w:t>
      </w:r>
    </w:p>
    <w:p w14:paraId="63C4DCD5" w14:textId="6A0D4169" w:rsidR="007D0CD4" w:rsidRPr="00E544FB" w:rsidRDefault="007D0CD4" w:rsidP="007D0CD4">
      <w:pPr>
        <w:pStyle w:val="Akapitzlist"/>
        <w:numPr>
          <w:ilvl w:val="0"/>
          <w:numId w:val="4"/>
        </w:numPr>
        <w:jc w:val="both"/>
        <w:rPr>
          <w:rFonts w:ascii="Lato" w:hAnsi="Lato"/>
          <w:sz w:val="20"/>
          <w:szCs w:val="20"/>
        </w:rPr>
      </w:pPr>
      <w:r w:rsidRPr="00E544FB">
        <w:rPr>
          <w:rFonts w:ascii="Lato" w:hAnsi="Lato"/>
          <w:sz w:val="20"/>
          <w:szCs w:val="20"/>
        </w:rPr>
        <w:t>Dokumenty (inne niż wniosek o dopuszczenie do uczestnictwa w konsultacjach rynkowych oraz Załącznik nr 1) sporządzone w języku obcym muszą mieć dołączone tłumaczenie na język polski)</w:t>
      </w:r>
      <w:r w:rsidRPr="00E544FB">
        <w:rPr>
          <w:rFonts w:ascii="Lato" w:hAnsi="Lato"/>
          <w:sz w:val="20"/>
          <w:szCs w:val="20"/>
        </w:rPr>
        <w:br/>
      </w:r>
    </w:p>
    <w:p w14:paraId="589CB0DC" w14:textId="29A7D3AF" w:rsidR="00C44CD0" w:rsidRPr="00E544FB" w:rsidRDefault="007D0CD4" w:rsidP="00C44CD0">
      <w:pPr>
        <w:pStyle w:val="Akapitzlist"/>
        <w:numPr>
          <w:ilvl w:val="0"/>
          <w:numId w:val="4"/>
        </w:numPr>
        <w:jc w:val="both"/>
        <w:rPr>
          <w:rFonts w:ascii="Lato" w:hAnsi="Lato"/>
          <w:sz w:val="20"/>
          <w:szCs w:val="20"/>
        </w:rPr>
      </w:pPr>
      <w:r w:rsidRPr="00E544FB">
        <w:rPr>
          <w:rFonts w:ascii="Lato" w:hAnsi="Lato"/>
          <w:sz w:val="20"/>
          <w:szCs w:val="20"/>
        </w:rPr>
        <w:t>Każdy podmiot zainteresowany uczestnictwem w konsultacjach rynkowych może złożyć wyłącznie jeden wniosek.</w:t>
      </w:r>
      <w:r w:rsidR="00C44CD0" w:rsidRPr="00E544FB">
        <w:rPr>
          <w:rFonts w:ascii="Lato" w:hAnsi="Lato"/>
          <w:sz w:val="20"/>
          <w:szCs w:val="20"/>
        </w:rPr>
        <w:br/>
      </w:r>
    </w:p>
    <w:p w14:paraId="3D801C72" w14:textId="31DA958B" w:rsidR="007D0CD4" w:rsidRPr="00E544FB" w:rsidRDefault="00C44CD0" w:rsidP="00C44CD0">
      <w:pPr>
        <w:pStyle w:val="Akapitzlist"/>
        <w:numPr>
          <w:ilvl w:val="0"/>
          <w:numId w:val="4"/>
        </w:numPr>
        <w:jc w:val="both"/>
        <w:rPr>
          <w:rFonts w:ascii="Lato" w:hAnsi="Lato"/>
          <w:sz w:val="20"/>
          <w:szCs w:val="20"/>
        </w:rPr>
      </w:pPr>
      <w:r w:rsidRPr="00E544FB">
        <w:rPr>
          <w:rFonts w:ascii="Lato" w:hAnsi="Lato"/>
          <w:sz w:val="20"/>
          <w:szCs w:val="20"/>
        </w:rPr>
        <w:t>Zamawiający niezwłocznie poinformuje o zakończeniu Konsultacji umieszczając informację na stronie internetowej, a w przypadku zakończenia Konsultacji po zaproszeniu wybranych Uczestników do udziału w Konsultacjach, również poprzez przekazanie informacji Uczestnikom.</w:t>
      </w:r>
      <w:r w:rsidRPr="00E544FB">
        <w:rPr>
          <w:rFonts w:ascii="Lato" w:hAnsi="Lato"/>
          <w:sz w:val="20"/>
          <w:szCs w:val="20"/>
        </w:rPr>
        <w:br/>
      </w:r>
    </w:p>
    <w:p w14:paraId="3BA962FE" w14:textId="36EC249D" w:rsidR="007D0CD4" w:rsidRPr="00C023BE" w:rsidRDefault="007D0CD4" w:rsidP="00C023BE">
      <w:pPr>
        <w:pStyle w:val="Akapitzlist"/>
        <w:numPr>
          <w:ilvl w:val="0"/>
          <w:numId w:val="4"/>
        </w:numPr>
        <w:jc w:val="both"/>
        <w:rPr>
          <w:rFonts w:ascii="Lato" w:hAnsi="Lato"/>
          <w:sz w:val="20"/>
          <w:szCs w:val="20"/>
        </w:rPr>
      </w:pPr>
      <w:r w:rsidRPr="00E544FB">
        <w:rPr>
          <w:rFonts w:ascii="Lato" w:hAnsi="Lato"/>
          <w:sz w:val="20"/>
          <w:szCs w:val="20"/>
        </w:rPr>
        <w:t xml:space="preserve">W przypadku, gdy podmiot wnioskujący o dopuszczenie do uczestnictwa w konsultacjach rynkowych nie dołączył w określonym przez Zamawiającego terminie wymaganych dokumentów, Zamawiający ma prawo wezwać taki podmiot do uzupełnienia dokumentacji pod rygorem pominięcia o dopuszczenie do uczestnictwa w konsultacjach rynkowych. </w:t>
      </w:r>
      <w:r w:rsidR="00284C49" w:rsidRPr="00E544FB">
        <w:rPr>
          <w:rFonts w:ascii="Lato" w:hAnsi="Lato"/>
          <w:sz w:val="20"/>
          <w:szCs w:val="20"/>
        </w:rPr>
        <w:br/>
      </w:r>
    </w:p>
    <w:p w14:paraId="287AB812" w14:textId="11AD70F3" w:rsidR="007D0CD4" w:rsidRDefault="007D0CD4" w:rsidP="007D0CD4">
      <w:pPr>
        <w:pStyle w:val="Akapitzlist"/>
        <w:numPr>
          <w:ilvl w:val="0"/>
          <w:numId w:val="4"/>
        </w:numPr>
        <w:jc w:val="both"/>
        <w:rPr>
          <w:rFonts w:ascii="Lato" w:hAnsi="Lato"/>
          <w:sz w:val="20"/>
          <w:szCs w:val="20"/>
        </w:rPr>
      </w:pPr>
      <w:r w:rsidRPr="00E544FB">
        <w:rPr>
          <w:rFonts w:ascii="Lato" w:hAnsi="Lato"/>
          <w:sz w:val="20"/>
          <w:szCs w:val="20"/>
        </w:rPr>
        <w:t>Zapraszający dopuszcza składanie wniosków (wraz z załącznikami) w formie skanów z oryginalnych</w:t>
      </w:r>
      <w:r w:rsidR="006C1DAE">
        <w:rPr>
          <w:rFonts w:ascii="Lato" w:hAnsi="Lato"/>
          <w:sz w:val="20"/>
          <w:szCs w:val="20"/>
        </w:rPr>
        <w:t> </w:t>
      </w:r>
      <w:r w:rsidRPr="00E544FB">
        <w:rPr>
          <w:rFonts w:ascii="Lato" w:hAnsi="Lato"/>
          <w:sz w:val="20"/>
          <w:szCs w:val="20"/>
        </w:rPr>
        <w:t>dokumentów.</w:t>
      </w:r>
      <w:r w:rsidR="006C1DAE">
        <w:rPr>
          <w:rFonts w:ascii="Lato" w:hAnsi="Lato"/>
          <w:sz w:val="20"/>
          <w:szCs w:val="20"/>
        </w:rPr>
        <w:br/>
      </w:r>
    </w:p>
    <w:p w14:paraId="019BDA9C" w14:textId="41FFE234" w:rsidR="006C1DAE" w:rsidRPr="00E544FB" w:rsidRDefault="006C1DAE" w:rsidP="007D0CD4">
      <w:pPr>
        <w:pStyle w:val="Akapitzlist"/>
        <w:numPr>
          <w:ilvl w:val="0"/>
          <w:numId w:val="4"/>
        </w:numPr>
        <w:jc w:val="both"/>
        <w:rPr>
          <w:rFonts w:ascii="Lato" w:hAnsi="Lato"/>
          <w:sz w:val="20"/>
          <w:szCs w:val="20"/>
        </w:rPr>
      </w:pPr>
      <w:r w:rsidRPr="006C1DAE">
        <w:rPr>
          <w:rFonts w:ascii="Lato" w:hAnsi="Lato"/>
          <w:sz w:val="20"/>
          <w:szCs w:val="20"/>
        </w:rPr>
        <w:t xml:space="preserve">Termin zakończenia Wstępnych Konsultacji Rynkowych przewidywany jest na </w:t>
      </w:r>
      <w:r>
        <w:rPr>
          <w:rFonts w:ascii="Lato" w:hAnsi="Lato"/>
          <w:sz w:val="20"/>
          <w:szCs w:val="20"/>
        </w:rPr>
        <w:t>28-03-2025</w:t>
      </w:r>
      <w:r w:rsidRPr="006C1DAE">
        <w:rPr>
          <w:rFonts w:ascii="Lato" w:hAnsi="Lato"/>
          <w:sz w:val="20"/>
          <w:szCs w:val="20"/>
        </w:rPr>
        <w:t xml:space="preserve"> roku.</w:t>
      </w:r>
    </w:p>
    <w:p w14:paraId="7093566E" w14:textId="77777777" w:rsidR="00DE5529" w:rsidRDefault="00DE5529">
      <w:pPr>
        <w:rPr>
          <w:rFonts w:ascii="Lato" w:hAnsi="Lato"/>
          <w:sz w:val="20"/>
          <w:szCs w:val="20"/>
        </w:rPr>
      </w:pPr>
    </w:p>
    <w:p w14:paraId="63B6B9E6" w14:textId="77777777" w:rsidR="00813859" w:rsidRPr="00813859" w:rsidRDefault="00813859" w:rsidP="00813859">
      <w:pPr>
        <w:rPr>
          <w:rFonts w:ascii="Lato" w:hAnsi="Lato"/>
          <w:sz w:val="20"/>
          <w:szCs w:val="20"/>
        </w:rPr>
      </w:pPr>
      <w:r w:rsidRPr="00813859">
        <w:rPr>
          <w:rFonts w:ascii="Lato" w:hAnsi="Lato"/>
          <w:sz w:val="20"/>
          <w:szCs w:val="20"/>
        </w:rPr>
        <w:t>Załączniki:</w:t>
      </w:r>
    </w:p>
    <w:p w14:paraId="7406A8A2" w14:textId="77777777" w:rsidR="00813859" w:rsidRDefault="00813859" w:rsidP="00813859">
      <w:pPr>
        <w:rPr>
          <w:rFonts w:ascii="Lato" w:hAnsi="Lato"/>
          <w:sz w:val="20"/>
          <w:szCs w:val="20"/>
        </w:rPr>
      </w:pPr>
      <w:r w:rsidRPr="00813859">
        <w:rPr>
          <w:rFonts w:ascii="Lato" w:hAnsi="Lato"/>
          <w:sz w:val="20"/>
          <w:szCs w:val="20"/>
        </w:rPr>
        <w:t>- wzór zgłoszenia do udziału we Wstępnych Konsultacjach Rynkowych (załącznik nr 1)</w:t>
      </w:r>
    </w:p>
    <w:p w14:paraId="2AF070D0" w14:textId="1ED99EE5" w:rsidR="009F2BD1" w:rsidRDefault="009F2BD1" w:rsidP="00813859">
      <w:pPr>
        <w:rPr>
          <w:rFonts w:ascii="Lato" w:hAnsi="Lato"/>
          <w:sz w:val="20"/>
          <w:szCs w:val="20"/>
        </w:rPr>
      </w:pPr>
      <w:r>
        <w:rPr>
          <w:rFonts w:ascii="Lato" w:hAnsi="Lato"/>
          <w:sz w:val="20"/>
          <w:szCs w:val="20"/>
        </w:rPr>
        <w:t>- wzór oświadczenia o zachowaniu poufności (załącznik nr 2)</w:t>
      </w:r>
    </w:p>
    <w:p w14:paraId="41E69BDA" w14:textId="148218DB" w:rsidR="008736B3" w:rsidRPr="00813859" w:rsidRDefault="008736B3" w:rsidP="00813859">
      <w:pPr>
        <w:rPr>
          <w:rFonts w:ascii="Lato" w:hAnsi="Lato"/>
          <w:sz w:val="20"/>
          <w:szCs w:val="20"/>
        </w:rPr>
      </w:pPr>
      <w:r>
        <w:rPr>
          <w:rFonts w:ascii="Lato" w:hAnsi="Lato"/>
          <w:sz w:val="20"/>
          <w:szCs w:val="20"/>
        </w:rPr>
        <w:t>- klauzula RODO (załącznik nr 3)</w:t>
      </w:r>
    </w:p>
    <w:p w14:paraId="4C018C7E" w14:textId="17C9D01C" w:rsidR="00813859" w:rsidRPr="00E544FB" w:rsidRDefault="00813859" w:rsidP="00813859">
      <w:pPr>
        <w:rPr>
          <w:rFonts w:ascii="Lato" w:hAnsi="Lato"/>
          <w:sz w:val="20"/>
          <w:szCs w:val="20"/>
        </w:rPr>
      </w:pPr>
    </w:p>
    <w:sectPr w:rsidR="00813859" w:rsidRPr="00E544FB">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6E281" w14:textId="77777777" w:rsidR="00DA07F6" w:rsidRDefault="00DA07F6" w:rsidP="000537BA">
      <w:pPr>
        <w:spacing w:after="0" w:line="240" w:lineRule="auto"/>
      </w:pPr>
      <w:r>
        <w:separator/>
      </w:r>
    </w:p>
  </w:endnote>
  <w:endnote w:type="continuationSeparator" w:id="0">
    <w:p w14:paraId="1097A225" w14:textId="77777777" w:rsidR="00DA07F6" w:rsidRDefault="00DA07F6" w:rsidP="0005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1CF8C" w14:textId="77777777" w:rsidR="00DA07F6" w:rsidRDefault="00DA07F6" w:rsidP="000537BA">
      <w:pPr>
        <w:spacing w:after="0" w:line="240" w:lineRule="auto"/>
      </w:pPr>
      <w:r>
        <w:separator/>
      </w:r>
    </w:p>
  </w:footnote>
  <w:footnote w:type="continuationSeparator" w:id="0">
    <w:p w14:paraId="1C8E6792" w14:textId="77777777" w:rsidR="00DA07F6" w:rsidRDefault="00DA07F6" w:rsidP="00053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F2671" w14:textId="09A1B573" w:rsidR="000537BA" w:rsidRDefault="000537BA" w:rsidP="000537B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281BDC"/>
    <w:multiLevelType w:val="hybridMultilevel"/>
    <w:tmpl w:val="FFFFFFFF"/>
    <w:lvl w:ilvl="0" w:tplc="FFFFFFFF">
      <w:start w:val="1"/>
      <w:numFmt w:val="decimal"/>
      <w:lvlText w:val="%1."/>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B6F489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BD7BE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D8F6FA6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8D0A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E99715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24151E0"/>
    <w:multiLevelType w:val="multilevel"/>
    <w:tmpl w:val="E446E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7075B9"/>
    <w:multiLevelType w:val="multilevel"/>
    <w:tmpl w:val="FFFFFFFF"/>
    <w:styleLink w:val="WWNum10"/>
    <w:lvl w:ilvl="0">
      <w:start w:val="1"/>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8">
    <w:nsid w:val="3FEE5431"/>
    <w:multiLevelType w:val="multilevel"/>
    <w:tmpl w:val="FFFFFFFF"/>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42815D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48E0596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550C6DF5"/>
    <w:multiLevelType w:val="multilevel"/>
    <w:tmpl w:val="1D6E77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182B38"/>
    <w:multiLevelType w:val="multilevel"/>
    <w:tmpl w:val="FFFFFFFF"/>
    <w:styleLink w:val="WWNum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597E413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B2F71E0"/>
    <w:multiLevelType w:val="multilevel"/>
    <w:tmpl w:val="3A8C7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3846DA"/>
    <w:multiLevelType w:val="hybridMultilevel"/>
    <w:tmpl w:val="DEB8B4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6DAA6645"/>
    <w:multiLevelType w:val="multilevel"/>
    <w:tmpl w:val="FFFFFFFF"/>
    <w:styleLink w:val="WWNum12"/>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7">
    <w:nsid w:val="6FDE58B2"/>
    <w:multiLevelType w:val="multilevel"/>
    <w:tmpl w:val="F3189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3194F5D"/>
    <w:multiLevelType w:val="hybridMultilevel"/>
    <w:tmpl w:val="DF9033F6"/>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5FF046D"/>
    <w:multiLevelType w:val="multilevel"/>
    <w:tmpl w:val="152A39FE"/>
    <w:lvl w:ilvl="0">
      <w:start w:val="1"/>
      <w:numFmt w:val="lowerLetter"/>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num w:numId="1">
    <w:abstractNumId w:val="17"/>
  </w:num>
  <w:num w:numId="2">
    <w:abstractNumId w:val="14"/>
  </w:num>
  <w:num w:numId="3">
    <w:abstractNumId w:val="11"/>
  </w:num>
  <w:num w:numId="4">
    <w:abstractNumId w:val="6"/>
  </w:num>
  <w:num w:numId="5">
    <w:abstractNumId w:val="19"/>
  </w:num>
  <w:num w:numId="6">
    <w:abstractNumId w:val="8"/>
  </w:num>
  <w:num w:numId="7">
    <w:abstractNumId w:val="7"/>
  </w:num>
  <w:num w:numId="8">
    <w:abstractNumId w:val="7"/>
    <w:lvlOverride w:ilvl="0">
      <w:startOverride w:val="1"/>
    </w:lvlOverride>
  </w:num>
  <w:num w:numId="9">
    <w:abstractNumId w:val="18"/>
  </w:num>
  <w:num w:numId="10">
    <w:abstractNumId w:val="15"/>
  </w:num>
  <w:num w:numId="11">
    <w:abstractNumId w:val="12"/>
  </w:num>
  <w:num w:numId="12">
    <w:abstractNumId w:val="16"/>
  </w:num>
  <w:num w:numId="13">
    <w:abstractNumId w:val="5"/>
  </w:num>
  <w:num w:numId="14">
    <w:abstractNumId w:val="3"/>
  </w:num>
  <w:num w:numId="15">
    <w:abstractNumId w:val="9"/>
  </w:num>
  <w:num w:numId="16">
    <w:abstractNumId w:val="0"/>
  </w:num>
  <w:num w:numId="17">
    <w:abstractNumId w:val="1"/>
  </w:num>
  <w:num w:numId="18">
    <w:abstractNumId w:val="13"/>
  </w:num>
  <w:num w:numId="19">
    <w:abstractNumId w:val="10"/>
  </w:num>
  <w:num w:numId="20">
    <w:abstractNumId w:val="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49"/>
    <w:rsid w:val="000537BA"/>
    <w:rsid w:val="00144979"/>
    <w:rsid w:val="001F0E2C"/>
    <w:rsid w:val="00284C49"/>
    <w:rsid w:val="00292C44"/>
    <w:rsid w:val="003543B9"/>
    <w:rsid w:val="00395978"/>
    <w:rsid w:val="00421E80"/>
    <w:rsid w:val="00496C4C"/>
    <w:rsid w:val="00662949"/>
    <w:rsid w:val="006C1DAE"/>
    <w:rsid w:val="006E7CA3"/>
    <w:rsid w:val="00713D60"/>
    <w:rsid w:val="00714EB7"/>
    <w:rsid w:val="00720DD6"/>
    <w:rsid w:val="007D0CD4"/>
    <w:rsid w:val="007E4730"/>
    <w:rsid w:val="00813859"/>
    <w:rsid w:val="008736B3"/>
    <w:rsid w:val="008A077B"/>
    <w:rsid w:val="009F2BD1"/>
    <w:rsid w:val="00A37586"/>
    <w:rsid w:val="00A64AC2"/>
    <w:rsid w:val="00C023BE"/>
    <w:rsid w:val="00C44CD0"/>
    <w:rsid w:val="00D40FB2"/>
    <w:rsid w:val="00DA07F6"/>
    <w:rsid w:val="00DA2382"/>
    <w:rsid w:val="00DE0641"/>
    <w:rsid w:val="00DE5529"/>
    <w:rsid w:val="00DF1A15"/>
    <w:rsid w:val="00E169C5"/>
    <w:rsid w:val="00E544FB"/>
    <w:rsid w:val="00E670CF"/>
    <w:rsid w:val="00EB6815"/>
    <w:rsid w:val="00F05398"/>
    <w:rsid w:val="00FA37FF"/>
    <w:rsid w:val="00FE0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4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6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29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29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29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2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2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2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2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9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629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29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29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29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2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2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2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2949"/>
    <w:rPr>
      <w:rFonts w:eastAsiaTheme="majorEastAsia" w:cstheme="majorBidi"/>
      <w:color w:val="272727" w:themeColor="text1" w:themeTint="D8"/>
    </w:rPr>
  </w:style>
  <w:style w:type="paragraph" w:styleId="Tytu">
    <w:name w:val="Title"/>
    <w:basedOn w:val="Normalny"/>
    <w:next w:val="Normalny"/>
    <w:link w:val="TytuZnak"/>
    <w:uiPriority w:val="10"/>
    <w:qFormat/>
    <w:rsid w:val="0066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2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2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2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2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662949"/>
    <w:rPr>
      <w:i/>
      <w:iCs/>
      <w:color w:val="404040" w:themeColor="text1" w:themeTint="BF"/>
    </w:rPr>
  </w:style>
  <w:style w:type="paragraph" w:styleId="Akapitzlist">
    <w:name w:val="List Paragraph"/>
    <w:basedOn w:val="Normalny"/>
    <w:qFormat/>
    <w:rsid w:val="00662949"/>
    <w:pPr>
      <w:ind w:left="720"/>
      <w:contextualSpacing/>
    </w:pPr>
  </w:style>
  <w:style w:type="character" w:styleId="Wyrnienieintensywne">
    <w:name w:val="Intense Emphasis"/>
    <w:basedOn w:val="Domylnaczcionkaakapitu"/>
    <w:uiPriority w:val="21"/>
    <w:qFormat/>
    <w:rsid w:val="00662949"/>
    <w:rPr>
      <w:i/>
      <w:iCs/>
      <w:color w:val="2F5496" w:themeColor="accent1" w:themeShade="BF"/>
    </w:rPr>
  </w:style>
  <w:style w:type="paragraph" w:styleId="Cytatintensywny">
    <w:name w:val="Intense Quote"/>
    <w:basedOn w:val="Normalny"/>
    <w:next w:val="Normalny"/>
    <w:link w:val="CytatintensywnyZnak"/>
    <w:uiPriority w:val="30"/>
    <w:qFormat/>
    <w:rsid w:val="0066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2949"/>
    <w:rPr>
      <w:i/>
      <w:iCs/>
      <w:color w:val="2F5496" w:themeColor="accent1" w:themeShade="BF"/>
    </w:rPr>
  </w:style>
  <w:style w:type="character" w:styleId="Odwoanieintensywne">
    <w:name w:val="Intense Reference"/>
    <w:basedOn w:val="Domylnaczcionkaakapitu"/>
    <w:uiPriority w:val="32"/>
    <w:qFormat/>
    <w:rsid w:val="00662949"/>
    <w:rPr>
      <w:b/>
      <w:bCs/>
      <w:smallCaps/>
      <w:color w:val="2F5496" w:themeColor="accent1" w:themeShade="BF"/>
      <w:spacing w:val="5"/>
    </w:rPr>
  </w:style>
  <w:style w:type="character" w:styleId="Hipercze">
    <w:name w:val="Hyperlink"/>
    <w:basedOn w:val="Domylnaczcionkaakapitu"/>
    <w:uiPriority w:val="99"/>
    <w:unhideWhenUsed/>
    <w:rsid w:val="001F0E2C"/>
    <w:rPr>
      <w:color w:val="0563C1" w:themeColor="hyperlink"/>
      <w:u w:val="single"/>
    </w:rPr>
  </w:style>
  <w:style w:type="character" w:customStyle="1" w:styleId="UnresolvedMention">
    <w:name w:val="Unresolved Mention"/>
    <w:basedOn w:val="Domylnaczcionkaakapitu"/>
    <w:uiPriority w:val="99"/>
    <w:semiHidden/>
    <w:unhideWhenUsed/>
    <w:rsid w:val="001F0E2C"/>
    <w:rPr>
      <w:color w:val="605E5C"/>
      <w:shd w:val="clear" w:color="auto" w:fill="E1DFDD"/>
    </w:rPr>
  </w:style>
  <w:style w:type="numbering" w:customStyle="1" w:styleId="WWNum10">
    <w:name w:val="WWNum10"/>
    <w:rsid w:val="00EB6815"/>
    <w:pPr>
      <w:numPr>
        <w:numId w:val="7"/>
      </w:numPr>
    </w:pPr>
  </w:style>
  <w:style w:type="numbering" w:customStyle="1" w:styleId="WWNum9">
    <w:name w:val="WWNum9"/>
    <w:rsid w:val="00EB6815"/>
    <w:pPr>
      <w:numPr>
        <w:numId w:val="6"/>
      </w:numPr>
    </w:pPr>
  </w:style>
  <w:style w:type="numbering" w:customStyle="1" w:styleId="WWNum8">
    <w:name w:val="WWNum8"/>
    <w:rsid w:val="00DF1A15"/>
    <w:pPr>
      <w:numPr>
        <w:numId w:val="11"/>
      </w:numPr>
    </w:pPr>
  </w:style>
  <w:style w:type="numbering" w:customStyle="1" w:styleId="WWNum12">
    <w:name w:val="WWNum12"/>
    <w:rsid w:val="00C44CD0"/>
    <w:pPr>
      <w:numPr>
        <w:numId w:val="12"/>
      </w:numPr>
    </w:pPr>
  </w:style>
  <w:style w:type="paragraph" w:styleId="Nagwek">
    <w:name w:val="header"/>
    <w:basedOn w:val="Normalny"/>
    <w:link w:val="NagwekZnak"/>
    <w:uiPriority w:val="99"/>
    <w:unhideWhenUsed/>
    <w:rsid w:val="000537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37BA"/>
  </w:style>
  <w:style w:type="paragraph" w:styleId="Stopka">
    <w:name w:val="footer"/>
    <w:basedOn w:val="Normalny"/>
    <w:link w:val="StopkaZnak"/>
    <w:uiPriority w:val="99"/>
    <w:unhideWhenUsed/>
    <w:rsid w:val="00053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37BA"/>
  </w:style>
  <w:style w:type="paragraph" w:customStyle="1" w:styleId="Default">
    <w:name w:val="Default"/>
    <w:rsid w:val="000537BA"/>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395978"/>
    <w:rPr>
      <w:sz w:val="16"/>
      <w:szCs w:val="16"/>
    </w:rPr>
  </w:style>
  <w:style w:type="paragraph" w:styleId="Tekstkomentarza">
    <w:name w:val="annotation text"/>
    <w:basedOn w:val="Normalny"/>
    <w:link w:val="TekstkomentarzaZnak"/>
    <w:uiPriority w:val="99"/>
    <w:semiHidden/>
    <w:unhideWhenUsed/>
    <w:rsid w:val="00395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978"/>
    <w:rPr>
      <w:sz w:val="20"/>
      <w:szCs w:val="20"/>
    </w:rPr>
  </w:style>
  <w:style w:type="paragraph" w:styleId="Tematkomentarza">
    <w:name w:val="annotation subject"/>
    <w:basedOn w:val="Tekstkomentarza"/>
    <w:next w:val="Tekstkomentarza"/>
    <w:link w:val="TematkomentarzaZnak"/>
    <w:uiPriority w:val="99"/>
    <w:semiHidden/>
    <w:unhideWhenUsed/>
    <w:rsid w:val="00395978"/>
    <w:rPr>
      <w:b/>
      <w:bCs/>
    </w:rPr>
  </w:style>
  <w:style w:type="character" w:customStyle="1" w:styleId="TematkomentarzaZnak">
    <w:name w:val="Temat komentarza Znak"/>
    <w:basedOn w:val="TekstkomentarzaZnak"/>
    <w:link w:val="Tematkomentarza"/>
    <w:uiPriority w:val="99"/>
    <w:semiHidden/>
    <w:rsid w:val="0039597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629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6629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294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294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294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294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294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294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294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294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66294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294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294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294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294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294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294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2949"/>
    <w:rPr>
      <w:rFonts w:eastAsiaTheme="majorEastAsia" w:cstheme="majorBidi"/>
      <w:color w:val="272727" w:themeColor="text1" w:themeTint="D8"/>
    </w:rPr>
  </w:style>
  <w:style w:type="paragraph" w:styleId="Tytu">
    <w:name w:val="Title"/>
    <w:basedOn w:val="Normalny"/>
    <w:next w:val="Normalny"/>
    <w:link w:val="TytuZnak"/>
    <w:uiPriority w:val="10"/>
    <w:qFormat/>
    <w:rsid w:val="00662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294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294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294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2949"/>
    <w:pPr>
      <w:spacing w:before="160"/>
      <w:jc w:val="center"/>
    </w:pPr>
    <w:rPr>
      <w:i/>
      <w:iCs/>
      <w:color w:val="404040" w:themeColor="text1" w:themeTint="BF"/>
    </w:rPr>
  </w:style>
  <w:style w:type="character" w:customStyle="1" w:styleId="CytatZnak">
    <w:name w:val="Cytat Znak"/>
    <w:basedOn w:val="Domylnaczcionkaakapitu"/>
    <w:link w:val="Cytat"/>
    <w:uiPriority w:val="29"/>
    <w:rsid w:val="00662949"/>
    <w:rPr>
      <w:i/>
      <w:iCs/>
      <w:color w:val="404040" w:themeColor="text1" w:themeTint="BF"/>
    </w:rPr>
  </w:style>
  <w:style w:type="paragraph" w:styleId="Akapitzlist">
    <w:name w:val="List Paragraph"/>
    <w:basedOn w:val="Normalny"/>
    <w:qFormat/>
    <w:rsid w:val="00662949"/>
    <w:pPr>
      <w:ind w:left="720"/>
      <w:contextualSpacing/>
    </w:pPr>
  </w:style>
  <w:style w:type="character" w:styleId="Wyrnienieintensywne">
    <w:name w:val="Intense Emphasis"/>
    <w:basedOn w:val="Domylnaczcionkaakapitu"/>
    <w:uiPriority w:val="21"/>
    <w:qFormat/>
    <w:rsid w:val="00662949"/>
    <w:rPr>
      <w:i/>
      <w:iCs/>
      <w:color w:val="2F5496" w:themeColor="accent1" w:themeShade="BF"/>
    </w:rPr>
  </w:style>
  <w:style w:type="paragraph" w:styleId="Cytatintensywny">
    <w:name w:val="Intense Quote"/>
    <w:basedOn w:val="Normalny"/>
    <w:next w:val="Normalny"/>
    <w:link w:val="CytatintensywnyZnak"/>
    <w:uiPriority w:val="30"/>
    <w:qFormat/>
    <w:rsid w:val="006629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2949"/>
    <w:rPr>
      <w:i/>
      <w:iCs/>
      <w:color w:val="2F5496" w:themeColor="accent1" w:themeShade="BF"/>
    </w:rPr>
  </w:style>
  <w:style w:type="character" w:styleId="Odwoanieintensywne">
    <w:name w:val="Intense Reference"/>
    <w:basedOn w:val="Domylnaczcionkaakapitu"/>
    <w:uiPriority w:val="32"/>
    <w:qFormat/>
    <w:rsid w:val="00662949"/>
    <w:rPr>
      <w:b/>
      <w:bCs/>
      <w:smallCaps/>
      <w:color w:val="2F5496" w:themeColor="accent1" w:themeShade="BF"/>
      <w:spacing w:val="5"/>
    </w:rPr>
  </w:style>
  <w:style w:type="character" w:styleId="Hipercze">
    <w:name w:val="Hyperlink"/>
    <w:basedOn w:val="Domylnaczcionkaakapitu"/>
    <w:uiPriority w:val="99"/>
    <w:unhideWhenUsed/>
    <w:rsid w:val="001F0E2C"/>
    <w:rPr>
      <w:color w:val="0563C1" w:themeColor="hyperlink"/>
      <w:u w:val="single"/>
    </w:rPr>
  </w:style>
  <w:style w:type="character" w:customStyle="1" w:styleId="UnresolvedMention">
    <w:name w:val="Unresolved Mention"/>
    <w:basedOn w:val="Domylnaczcionkaakapitu"/>
    <w:uiPriority w:val="99"/>
    <w:semiHidden/>
    <w:unhideWhenUsed/>
    <w:rsid w:val="001F0E2C"/>
    <w:rPr>
      <w:color w:val="605E5C"/>
      <w:shd w:val="clear" w:color="auto" w:fill="E1DFDD"/>
    </w:rPr>
  </w:style>
  <w:style w:type="numbering" w:customStyle="1" w:styleId="WWNum10">
    <w:name w:val="WWNum10"/>
    <w:rsid w:val="00EB6815"/>
    <w:pPr>
      <w:numPr>
        <w:numId w:val="7"/>
      </w:numPr>
    </w:pPr>
  </w:style>
  <w:style w:type="numbering" w:customStyle="1" w:styleId="WWNum9">
    <w:name w:val="WWNum9"/>
    <w:rsid w:val="00EB6815"/>
    <w:pPr>
      <w:numPr>
        <w:numId w:val="6"/>
      </w:numPr>
    </w:pPr>
  </w:style>
  <w:style w:type="numbering" w:customStyle="1" w:styleId="WWNum8">
    <w:name w:val="WWNum8"/>
    <w:rsid w:val="00DF1A15"/>
    <w:pPr>
      <w:numPr>
        <w:numId w:val="11"/>
      </w:numPr>
    </w:pPr>
  </w:style>
  <w:style w:type="numbering" w:customStyle="1" w:styleId="WWNum12">
    <w:name w:val="WWNum12"/>
    <w:rsid w:val="00C44CD0"/>
    <w:pPr>
      <w:numPr>
        <w:numId w:val="12"/>
      </w:numPr>
    </w:pPr>
  </w:style>
  <w:style w:type="paragraph" w:styleId="Nagwek">
    <w:name w:val="header"/>
    <w:basedOn w:val="Normalny"/>
    <w:link w:val="NagwekZnak"/>
    <w:uiPriority w:val="99"/>
    <w:unhideWhenUsed/>
    <w:rsid w:val="000537B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37BA"/>
  </w:style>
  <w:style w:type="paragraph" w:styleId="Stopka">
    <w:name w:val="footer"/>
    <w:basedOn w:val="Normalny"/>
    <w:link w:val="StopkaZnak"/>
    <w:uiPriority w:val="99"/>
    <w:unhideWhenUsed/>
    <w:rsid w:val="000537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37BA"/>
  </w:style>
  <w:style w:type="paragraph" w:customStyle="1" w:styleId="Default">
    <w:name w:val="Default"/>
    <w:rsid w:val="000537BA"/>
    <w:pPr>
      <w:autoSpaceDE w:val="0"/>
      <w:autoSpaceDN w:val="0"/>
      <w:adjustRightInd w:val="0"/>
      <w:spacing w:after="0" w:line="240" w:lineRule="auto"/>
    </w:pPr>
    <w:rPr>
      <w:rFonts w:ascii="Calibri" w:hAnsi="Calibri" w:cs="Calibri"/>
      <w:color w:val="000000"/>
      <w:kern w:val="0"/>
      <w:sz w:val="24"/>
      <w:szCs w:val="24"/>
    </w:rPr>
  </w:style>
  <w:style w:type="character" w:styleId="Odwoaniedokomentarza">
    <w:name w:val="annotation reference"/>
    <w:basedOn w:val="Domylnaczcionkaakapitu"/>
    <w:uiPriority w:val="99"/>
    <w:semiHidden/>
    <w:unhideWhenUsed/>
    <w:rsid w:val="00395978"/>
    <w:rPr>
      <w:sz w:val="16"/>
      <w:szCs w:val="16"/>
    </w:rPr>
  </w:style>
  <w:style w:type="paragraph" w:styleId="Tekstkomentarza">
    <w:name w:val="annotation text"/>
    <w:basedOn w:val="Normalny"/>
    <w:link w:val="TekstkomentarzaZnak"/>
    <w:uiPriority w:val="99"/>
    <w:semiHidden/>
    <w:unhideWhenUsed/>
    <w:rsid w:val="003959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978"/>
    <w:rPr>
      <w:sz w:val="20"/>
      <w:szCs w:val="20"/>
    </w:rPr>
  </w:style>
  <w:style w:type="paragraph" w:styleId="Tematkomentarza">
    <w:name w:val="annotation subject"/>
    <w:basedOn w:val="Tekstkomentarza"/>
    <w:next w:val="Tekstkomentarza"/>
    <w:link w:val="TematkomentarzaZnak"/>
    <w:uiPriority w:val="99"/>
    <w:semiHidden/>
    <w:unhideWhenUsed/>
    <w:rsid w:val="00395978"/>
    <w:rPr>
      <w:b/>
      <w:bCs/>
    </w:rPr>
  </w:style>
  <w:style w:type="character" w:customStyle="1" w:styleId="TematkomentarzaZnak">
    <w:name w:val="Temat komentarza Znak"/>
    <w:basedOn w:val="TekstkomentarzaZnak"/>
    <w:link w:val="Tematkomentarza"/>
    <w:uiPriority w:val="99"/>
    <w:semiHidden/>
    <w:rsid w:val="00395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2589">
      <w:bodyDiv w:val="1"/>
      <w:marLeft w:val="0"/>
      <w:marRight w:val="0"/>
      <w:marTop w:val="0"/>
      <w:marBottom w:val="0"/>
      <w:divBdr>
        <w:top w:val="none" w:sz="0" w:space="0" w:color="auto"/>
        <w:left w:val="none" w:sz="0" w:space="0" w:color="auto"/>
        <w:bottom w:val="none" w:sz="0" w:space="0" w:color="auto"/>
        <w:right w:val="none" w:sz="0" w:space="0" w:color="auto"/>
      </w:divBdr>
    </w:div>
    <w:div w:id="54355150">
      <w:bodyDiv w:val="1"/>
      <w:marLeft w:val="0"/>
      <w:marRight w:val="0"/>
      <w:marTop w:val="0"/>
      <w:marBottom w:val="0"/>
      <w:divBdr>
        <w:top w:val="none" w:sz="0" w:space="0" w:color="auto"/>
        <w:left w:val="none" w:sz="0" w:space="0" w:color="auto"/>
        <w:bottom w:val="none" w:sz="0" w:space="0" w:color="auto"/>
        <w:right w:val="none" w:sz="0" w:space="0" w:color="auto"/>
      </w:divBdr>
    </w:div>
    <w:div w:id="202790505">
      <w:bodyDiv w:val="1"/>
      <w:marLeft w:val="0"/>
      <w:marRight w:val="0"/>
      <w:marTop w:val="0"/>
      <w:marBottom w:val="0"/>
      <w:divBdr>
        <w:top w:val="none" w:sz="0" w:space="0" w:color="auto"/>
        <w:left w:val="none" w:sz="0" w:space="0" w:color="auto"/>
        <w:bottom w:val="none" w:sz="0" w:space="0" w:color="auto"/>
        <w:right w:val="none" w:sz="0" w:space="0" w:color="auto"/>
      </w:divBdr>
    </w:div>
    <w:div w:id="246309914">
      <w:bodyDiv w:val="1"/>
      <w:marLeft w:val="0"/>
      <w:marRight w:val="0"/>
      <w:marTop w:val="0"/>
      <w:marBottom w:val="0"/>
      <w:divBdr>
        <w:top w:val="none" w:sz="0" w:space="0" w:color="auto"/>
        <w:left w:val="none" w:sz="0" w:space="0" w:color="auto"/>
        <w:bottom w:val="none" w:sz="0" w:space="0" w:color="auto"/>
        <w:right w:val="none" w:sz="0" w:space="0" w:color="auto"/>
      </w:divBdr>
    </w:div>
    <w:div w:id="503668418">
      <w:bodyDiv w:val="1"/>
      <w:marLeft w:val="0"/>
      <w:marRight w:val="0"/>
      <w:marTop w:val="0"/>
      <w:marBottom w:val="0"/>
      <w:divBdr>
        <w:top w:val="none" w:sz="0" w:space="0" w:color="auto"/>
        <w:left w:val="none" w:sz="0" w:space="0" w:color="auto"/>
        <w:bottom w:val="none" w:sz="0" w:space="0" w:color="auto"/>
        <w:right w:val="none" w:sz="0" w:space="0" w:color="auto"/>
      </w:divBdr>
    </w:div>
    <w:div w:id="647369620">
      <w:bodyDiv w:val="1"/>
      <w:marLeft w:val="0"/>
      <w:marRight w:val="0"/>
      <w:marTop w:val="0"/>
      <w:marBottom w:val="0"/>
      <w:divBdr>
        <w:top w:val="none" w:sz="0" w:space="0" w:color="auto"/>
        <w:left w:val="none" w:sz="0" w:space="0" w:color="auto"/>
        <w:bottom w:val="none" w:sz="0" w:space="0" w:color="auto"/>
        <w:right w:val="none" w:sz="0" w:space="0" w:color="auto"/>
      </w:divBdr>
    </w:div>
    <w:div w:id="806317495">
      <w:bodyDiv w:val="1"/>
      <w:marLeft w:val="0"/>
      <w:marRight w:val="0"/>
      <w:marTop w:val="0"/>
      <w:marBottom w:val="0"/>
      <w:divBdr>
        <w:top w:val="none" w:sz="0" w:space="0" w:color="auto"/>
        <w:left w:val="none" w:sz="0" w:space="0" w:color="auto"/>
        <w:bottom w:val="none" w:sz="0" w:space="0" w:color="auto"/>
        <w:right w:val="none" w:sz="0" w:space="0" w:color="auto"/>
      </w:divBdr>
    </w:div>
    <w:div w:id="951979829">
      <w:bodyDiv w:val="1"/>
      <w:marLeft w:val="0"/>
      <w:marRight w:val="0"/>
      <w:marTop w:val="0"/>
      <w:marBottom w:val="0"/>
      <w:divBdr>
        <w:top w:val="none" w:sz="0" w:space="0" w:color="auto"/>
        <w:left w:val="none" w:sz="0" w:space="0" w:color="auto"/>
        <w:bottom w:val="none" w:sz="0" w:space="0" w:color="auto"/>
        <w:right w:val="none" w:sz="0" w:space="0" w:color="auto"/>
      </w:divBdr>
    </w:div>
    <w:div w:id="1127625006">
      <w:bodyDiv w:val="1"/>
      <w:marLeft w:val="0"/>
      <w:marRight w:val="0"/>
      <w:marTop w:val="0"/>
      <w:marBottom w:val="0"/>
      <w:divBdr>
        <w:top w:val="none" w:sz="0" w:space="0" w:color="auto"/>
        <w:left w:val="none" w:sz="0" w:space="0" w:color="auto"/>
        <w:bottom w:val="none" w:sz="0" w:space="0" w:color="auto"/>
        <w:right w:val="none" w:sz="0" w:space="0" w:color="auto"/>
      </w:divBdr>
    </w:div>
    <w:div w:id="1317219848">
      <w:bodyDiv w:val="1"/>
      <w:marLeft w:val="0"/>
      <w:marRight w:val="0"/>
      <w:marTop w:val="0"/>
      <w:marBottom w:val="0"/>
      <w:divBdr>
        <w:top w:val="none" w:sz="0" w:space="0" w:color="auto"/>
        <w:left w:val="none" w:sz="0" w:space="0" w:color="auto"/>
        <w:bottom w:val="none" w:sz="0" w:space="0" w:color="auto"/>
        <w:right w:val="none" w:sz="0" w:space="0" w:color="auto"/>
      </w:divBdr>
    </w:div>
    <w:div w:id="1378895248">
      <w:bodyDiv w:val="1"/>
      <w:marLeft w:val="0"/>
      <w:marRight w:val="0"/>
      <w:marTop w:val="0"/>
      <w:marBottom w:val="0"/>
      <w:divBdr>
        <w:top w:val="none" w:sz="0" w:space="0" w:color="auto"/>
        <w:left w:val="none" w:sz="0" w:space="0" w:color="auto"/>
        <w:bottom w:val="none" w:sz="0" w:space="0" w:color="auto"/>
        <w:right w:val="none" w:sz="0" w:space="0" w:color="auto"/>
      </w:divBdr>
    </w:div>
    <w:div w:id="1384327933">
      <w:bodyDiv w:val="1"/>
      <w:marLeft w:val="0"/>
      <w:marRight w:val="0"/>
      <w:marTop w:val="0"/>
      <w:marBottom w:val="0"/>
      <w:divBdr>
        <w:top w:val="none" w:sz="0" w:space="0" w:color="auto"/>
        <w:left w:val="none" w:sz="0" w:space="0" w:color="auto"/>
        <w:bottom w:val="none" w:sz="0" w:space="0" w:color="auto"/>
        <w:right w:val="none" w:sz="0" w:space="0" w:color="auto"/>
      </w:divBdr>
    </w:div>
    <w:div w:id="1580289269">
      <w:bodyDiv w:val="1"/>
      <w:marLeft w:val="0"/>
      <w:marRight w:val="0"/>
      <w:marTop w:val="0"/>
      <w:marBottom w:val="0"/>
      <w:divBdr>
        <w:top w:val="none" w:sz="0" w:space="0" w:color="auto"/>
        <w:left w:val="none" w:sz="0" w:space="0" w:color="auto"/>
        <w:bottom w:val="none" w:sz="0" w:space="0" w:color="auto"/>
        <w:right w:val="none" w:sz="0" w:space="0" w:color="auto"/>
      </w:divBdr>
    </w:div>
    <w:div w:id="1596937843">
      <w:bodyDiv w:val="1"/>
      <w:marLeft w:val="0"/>
      <w:marRight w:val="0"/>
      <w:marTop w:val="0"/>
      <w:marBottom w:val="0"/>
      <w:divBdr>
        <w:top w:val="none" w:sz="0" w:space="0" w:color="auto"/>
        <w:left w:val="none" w:sz="0" w:space="0" w:color="auto"/>
        <w:bottom w:val="none" w:sz="0" w:space="0" w:color="auto"/>
        <w:right w:val="none" w:sz="0" w:space="0" w:color="auto"/>
      </w:divBdr>
    </w:div>
    <w:div w:id="1718699751">
      <w:bodyDiv w:val="1"/>
      <w:marLeft w:val="0"/>
      <w:marRight w:val="0"/>
      <w:marTop w:val="0"/>
      <w:marBottom w:val="0"/>
      <w:divBdr>
        <w:top w:val="none" w:sz="0" w:space="0" w:color="auto"/>
        <w:left w:val="none" w:sz="0" w:space="0" w:color="auto"/>
        <w:bottom w:val="none" w:sz="0" w:space="0" w:color="auto"/>
        <w:right w:val="none" w:sz="0" w:space="0" w:color="auto"/>
      </w:divBdr>
      <w:divsChild>
        <w:div w:id="288979395">
          <w:marLeft w:val="0"/>
          <w:marRight w:val="0"/>
          <w:marTop w:val="0"/>
          <w:marBottom w:val="0"/>
          <w:divBdr>
            <w:top w:val="none" w:sz="0" w:space="0" w:color="auto"/>
            <w:left w:val="none" w:sz="0" w:space="0" w:color="auto"/>
            <w:bottom w:val="none" w:sz="0" w:space="0" w:color="auto"/>
            <w:right w:val="none" w:sz="0" w:space="0" w:color="auto"/>
          </w:divBdr>
          <w:divsChild>
            <w:div w:id="485823186">
              <w:marLeft w:val="0"/>
              <w:marRight w:val="0"/>
              <w:marTop w:val="0"/>
              <w:marBottom w:val="0"/>
              <w:divBdr>
                <w:top w:val="none" w:sz="0" w:space="0" w:color="auto"/>
                <w:left w:val="none" w:sz="0" w:space="0" w:color="auto"/>
                <w:bottom w:val="none" w:sz="0" w:space="0" w:color="auto"/>
                <w:right w:val="none" w:sz="0" w:space="0" w:color="auto"/>
              </w:divBdr>
              <w:divsChild>
                <w:div w:id="1369069705">
                  <w:marLeft w:val="0"/>
                  <w:marRight w:val="0"/>
                  <w:marTop w:val="0"/>
                  <w:marBottom w:val="0"/>
                  <w:divBdr>
                    <w:top w:val="none" w:sz="0" w:space="0" w:color="auto"/>
                    <w:left w:val="none" w:sz="0" w:space="0" w:color="auto"/>
                    <w:bottom w:val="none" w:sz="0" w:space="0" w:color="auto"/>
                    <w:right w:val="none" w:sz="0" w:space="0" w:color="auto"/>
                  </w:divBdr>
                  <w:divsChild>
                    <w:div w:id="19018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0693">
      <w:bodyDiv w:val="1"/>
      <w:marLeft w:val="0"/>
      <w:marRight w:val="0"/>
      <w:marTop w:val="0"/>
      <w:marBottom w:val="0"/>
      <w:divBdr>
        <w:top w:val="none" w:sz="0" w:space="0" w:color="auto"/>
        <w:left w:val="none" w:sz="0" w:space="0" w:color="auto"/>
        <w:bottom w:val="none" w:sz="0" w:space="0" w:color="auto"/>
        <w:right w:val="none" w:sz="0" w:space="0" w:color="auto"/>
      </w:divBdr>
    </w:div>
    <w:div w:id="1886135244">
      <w:bodyDiv w:val="1"/>
      <w:marLeft w:val="0"/>
      <w:marRight w:val="0"/>
      <w:marTop w:val="0"/>
      <w:marBottom w:val="0"/>
      <w:divBdr>
        <w:top w:val="none" w:sz="0" w:space="0" w:color="auto"/>
        <w:left w:val="none" w:sz="0" w:space="0" w:color="auto"/>
        <w:bottom w:val="none" w:sz="0" w:space="0" w:color="auto"/>
        <w:right w:val="none" w:sz="0" w:space="0" w:color="auto"/>
      </w:divBdr>
    </w:div>
    <w:div w:id="201025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nzuk@usk1.pl" TargetMode="External"/><Relationship Id="rId13" Type="http://schemas.openxmlformats.org/officeDocument/2006/relationships/hyperlink" Target="mailto:pborowiec@usk1.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manzuk@usk1.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psk1.ezamawiajacy.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etek@usk1.pl" TargetMode="External"/><Relationship Id="rId4" Type="http://schemas.openxmlformats.org/officeDocument/2006/relationships/settings" Target="settings.xml"/><Relationship Id="rId9" Type="http://schemas.openxmlformats.org/officeDocument/2006/relationships/hyperlink" Target="mailto:pborowiec@usk1.pl" TargetMode="External"/><Relationship Id="rId14" Type="http://schemas.openxmlformats.org/officeDocument/2006/relationships/hyperlink" Target="mailto:posetek@usk1.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1467</Words>
  <Characters>8805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Manżuk</dc:creator>
  <cp:keywords/>
  <dc:description/>
  <cp:lastModifiedBy>Uzytkownik</cp:lastModifiedBy>
  <cp:revision>20</cp:revision>
  <dcterms:created xsi:type="dcterms:W3CDTF">2025-03-20T06:40:00Z</dcterms:created>
  <dcterms:modified xsi:type="dcterms:W3CDTF">2025-04-08T09:00:00Z</dcterms:modified>
</cp:coreProperties>
</file>